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B857" w14:textId="2890A825" w:rsidR="001B1E07" w:rsidRPr="00D66011" w:rsidRDefault="001B1E07" w:rsidP="00D66011">
      <w:pPr>
        <w:contextualSpacing/>
        <w:jc w:val="center"/>
        <w:rPr>
          <w:b/>
          <w:color w:val="549E39" w:themeColor="accent1"/>
          <w:szCs w:val="24"/>
        </w:rPr>
      </w:pPr>
    </w:p>
    <w:p w14:paraId="0758B5E0" w14:textId="77777777" w:rsidR="007C60C6" w:rsidRDefault="007C60C6" w:rsidP="007C60C6">
      <w:pPr>
        <w:jc w:val="center"/>
      </w:pPr>
      <w:bookmarkStart w:id="0" w:name="OLE_LINK1"/>
      <w:bookmarkStart w:id="1" w:name="OLE_LINK2"/>
    </w:p>
    <w:bookmarkEnd w:id="0"/>
    <w:bookmarkEnd w:id="1"/>
    <w:p w14:paraId="7146027A" w14:textId="77777777" w:rsidR="007C60C6" w:rsidRPr="00844B95" w:rsidRDefault="007C60C6" w:rsidP="007C60C6">
      <w:pPr>
        <w:jc w:val="center"/>
      </w:pPr>
      <w:r>
        <w:rPr>
          <w:noProof/>
        </w:rPr>
        <w:drawing>
          <wp:inline distT="0" distB="0" distL="0" distR="0" wp14:anchorId="25D9F3B0" wp14:editId="35667A09">
            <wp:extent cx="28194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p w14:paraId="6EBBACD5" w14:textId="77777777" w:rsidR="001B1E07" w:rsidRPr="00D66011" w:rsidRDefault="001B1E07" w:rsidP="00D66011">
      <w:pPr>
        <w:contextualSpacing/>
        <w:jc w:val="center"/>
        <w:rPr>
          <w:b/>
          <w:color w:val="549E39" w:themeColor="accent1"/>
          <w:szCs w:val="24"/>
        </w:rPr>
      </w:pPr>
    </w:p>
    <w:p w14:paraId="30E24F4E" w14:textId="77777777" w:rsidR="001B1E07" w:rsidRPr="00D66011" w:rsidRDefault="001B1E07" w:rsidP="00D66011">
      <w:pPr>
        <w:contextualSpacing/>
        <w:jc w:val="center"/>
        <w:rPr>
          <w:b/>
          <w:color w:val="549E39" w:themeColor="accent1"/>
          <w:szCs w:val="24"/>
        </w:rPr>
      </w:pPr>
    </w:p>
    <w:p w14:paraId="75093AC6" w14:textId="77777777" w:rsidR="001B1E07" w:rsidRPr="00D66011" w:rsidRDefault="001B1E07" w:rsidP="00D66011">
      <w:pPr>
        <w:contextualSpacing/>
        <w:jc w:val="center"/>
        <w:rPr>
          <w:b/>
          <w:color w:val="549E39" w:themeColor="accent1"/>
          <w:szCs w:val="24"/>
        </w:rPr>
      </w:pPr>
    </w:p>
    <w:p w14:paraId="7E20BD28" w14:textId="77777777" w:rsidR="001B1E07" w:rsidRPr="00D66011" w:rsidRDefault="001B1E07" w:rsidP="00D66011">
      <w:pPr>
        <w:contextualSpacing/>
        <w:jc w:val="center"/>
        <w:rPr>
          <w:b/>
          <w:color w:val="549E39" w:themeColor="accent1"/>
          <w:szCs w:val="24"/>
        </w:rPr>
      </w:pPr>
    </w:p>
    <w:p w14:paraId="370A2967" w14:textId="158832E9" w:rsidR="00D97F9B" w:rsidRPr="00D66011" w:rsidRDefault="000C0F64" w:rsidP="005906B4">
      <w:pPr>
        <w:spacing w:after="160" w:line="259" w:lineRule="auto"/>
        <w:jc w:val="center"/>
        <w:rPr>
          <w:rFonts w:cs="Times New Roman"/>
          <w:b/>
          <w:sz w:val="36"/>
          <w:szCs w:val="36"/>
        </w:rPr>
      </w:pPr>
      <w:r w:rsidRPr="002C1F5A">
        <w:rPr>
          <w:rFonts w:cs="Times New Roman"/>
          <w:b/>
          <w:sz w:val="36"/>
          <w:szCs w:val="36"/>
        </w:rPr>
        <w:t>Fair Haven Union High School</w:t>
      </w:r>
      <w:r w:rsidR="003A4558" w:rsidRPr="00D66011">
        <w:rPr>
          <w:rFonts w:cs="Times New Roman"/>
          <w:b/>
          <w:sz w:val="36"/>
          <w:szCs w:val="36"/>
        </w:rPr>
        <w:t xml:space="preserve">: </w:t>
      </w:r>
    </w:p>
    <w:p w14:paraId="490591DB" w14:textId="1BE32378" w:rsidR="00B66796" w:rsidRPr="00D66011" w:rsidRDefault="003A4558" w:rsidP="00D66011">
      <w:pPr>
        <w:contextualSpacing/>
        <w:jc w:val="center"/>
        <w:rPr>
          <w:rFonts w:cs="Times New Roman"/>
          <w:b/>
          <w:sz w:val="36"/>
          <w:szCs w:val="36"/>
        </w:rPr>
      </w:pPr>
      <w:r w:rsidRPr="00D66011">
        <w:rPr>
          <w:rFonts w:cs="Times New Roman"/>
          <w:b/>
          <w:sz w:val="36"/>
          <w:szCs w:val="36"/>
        </w:rPr>
        <w:t>Case of a Vermont Improving School</w:t>
      </w:r>
    </w:p>
    <w:p w14:paraId="398DFBBD" w14:textId="77777777" w:rsidR="003A4558" w:rsidRPr="00D66011" w:rsidRDefault="003A4558" w:rsidP="00D66011">
      <w:pPr>
        <w:contextualSpacing/>
        <w:jc w:val="center"/>
        <w:rPr>
          <w:rFonts w:cs="Times New Roman"/>
          <w:b/>
          <w:sz w:val="36"/>
          <w:szCs w:val="36"/>
        </w:rPr>
      </w:pPr>
    </w:p>
    <w:p w14:paraId="0E593ECB" w14:textId="77777777" w:rsidR="007C60C6" w:rsidRPr="00844B95" w:rsidRDefault="007C60C6" w:rsidP="007C60C6">
      <w:pPr>
        <w:contextualSpacing/>
        <w:jc w:val="center"/>
        <w:rPr>
          <w:sz w:val="28"/>
          <w:szCs w:val="28"/>
        </w:rPr>
      </w:pPr>
      <w:r w:rsidRPr="00844B95">
        <w:rPr>
          <w:sz w:val="28"/>
          <w:szCs w:val="28"/>
        </w:rPr>
        <w:t>Prepared by</w:t>
      </w:r>
    </w:p>
    <w:p w14:paraId="10CAADEB" w14:textId="77777777" w:rsidR="007C60C6" w:rsidRPr="00844B95" w:rsidRDefault="007C60C6" w:rsidP="007C60C6">
      <w:pPr>
        <w:contextualSpacing/>
        <w:jc w:val="center"/>
        <w:rPr>
          <w:sz w:val="28"/>
          <w:szCs w:val="28"/>
        </w:rPr>
      </w:pPr>
      <w:r w:rsidRPr="00844B95">
        <w:rPr>
          <w:sz w:val="28"/>
          <w:szCs w:val="28"/>
        </w:rPr>
        <w:t>Kathleen Mulvaney Hoyer</w:t>
      </w:r>
    </w:p>
    <w:p w14:paraId="4A7EBE60" w14:textId="77777777" w:rsidR="007C60C6" w:rsidRPr="00844B95" w:rsidRDefault="007C60C6" w:rsidP="007C60C6">
      <w:pPr>
        <w:jc w:val="center"/>
        <w:rPr>
          <w:sz w:val="28"/>
          <w:szCs w:val="28"/>
        </w:rPr>
      </w:pPr>
      <w:r w:rsidRPr="00844B95">
        <w:rPr>
          <w:sz w:val="28"/>
          <w:szCs w:val="28"/>
        </w:rPr>
        <w:t>Activate Research, Inc.</w:t>
      </w:r>
    </w:p>
    <w:p w14:paraId="7B5A56F1" w14:textId="77777777" w:rsidR="007C60C6" w:rsidRDefault="007C60C6" w:rsidP="007C60C6">
      <w:pPr>
        <w:jc w:val="center"/>
        <w:rPr>
          <w:sz w:val="36"/>
          <w:szCs w:val="36"/>
        </w:rPr>
      </w:pPr>
    </w:p>
    <w:p w14:paraId="53C6553C" w14:textId="77777777" w:rsidR="007C60C6" w:rsidRPr="001A7FDF" w:rsidRDefault="007C60C6" w:rsidP="007C60C6">
      <w:pPr>
        <w:jc w:val="center"/>
        <w:rPr>
          <w:sz w:val="28"/>
          <w:szCs w:val="28"/>
        </w:rPr>
      </w:pPr>
      <w:r w:rsidRPr="001A7FDF">
        <w:rPr>
          <w:sz w:val="28"/>
          <w:szCs w:val="28"/>
        </w:rPr>
        <w:t>Case study developed as a part of the firm’s</w:t>
      </w:r>
    </w:p>
    <w:p w14:paraId="7AC0B809" w14:textId="6E949A04" w:rsidR="007C60C6" w:rsidRDefault="00E35F82" w:rsidP="007C60C6">
      <w:pPr>
        <w:jc w:val="center"/>
        <w:rPr>
          <w:sz w:val="28"/>
          <w:szCs w:val="28"/>
        </w:rPr>
      </w:pPr>
      <w:r>
        <w:rPr>
          <w:sz w:val="28"/>
          <w:szCs w:val="28"/>
        </w:rPr>
        <w:t>analysis of the adequacy of Vermont’s school funding s</w:t>
      </w:r>
      <w:r w:rsidR="007C60C6" w:rsidRPr="00E35F82">
        <w:rPr>
          <w:sz w:val="28"/>
          <w:szCs w:val="28"/>
        </w:rPr>
        <w:t>ystem</w:t>
      </w:r>
      <w:r>
        <w:rPr>
          <w:sz w:val="28"/>
          <w:szCs w:val="28"/>
        </w:rPr>
        <w:t>:</w:t>
      </w:r>
    </w:p>
    <w:p w14:paraId="0D88E329" w14:textId="7D5532EB" w:rsidR="00E35F82" w:rsidRDefault="00E35F82" w:rsidP="00E35F82">
      <w:pPr>
        <w:pStyle w:val="Heading1"/>
        <w:spacing w:before="0"/>
        <w:contextualSpacing/>
        <w:jc w:val="center"/>
        <w:rPr>
          <w:b w:val="0"/>
          <w:i/>
          <w:caps w:val="0"/>
          <w:sz w:val="28"/>
          <w:szCs w:val="28"/>
        </w:rPr>
      </w:pPr>
      <w:bookmarkStart w:id="2" w:name="_Toc269548765"/>
      <w:bookmarkStart w:id="3" w:name="_Toc292979019"/>
      <w:bookmarkStart w:id="4" w:name="_Toc292979634"/>
      <w:bookmarkStart w:id="5" w:name="_Toc312255067"/>
      <w:bookmarkStart w:id="6" w:name="_Toc312263263"/>
      <w:bookmarkStart w:id="7" w:name="_Toc314857547"/>
      <w:bookmarkStart w:id="8" w:name="_Toc295828386"/>
      <w:r w:rsidRPr="00E35F82">
        <w:rPr>
          <w:b w:val="0"/>
          <w:i/>
          <w:caps w:val="0"/>
          <w:sz w:val="28"/>
          <w:szCs w:val="28"/>
        </w:rPr>
        <w:t>Using the Evidence-Based Method to</w:t>
      </w:r>
    </w:p>
    <w:p w14:paraId="618D64D0" w14:textId="285C6C1E" w:rsidR="00E35F82" w:rsidRPr="00E35F82" w:rsidRDefault="00E35F82" w:rsidP="00E35F82">
      <w:pPr>
        <w:pStyle w:val="Heading1"/>
        <w:spacing w:before="0"/>
        <w:contextualSpacing/>
        <w:jc w:val="center"/>
        <w:rPr>
          <w:b w:val="0"/>
          <w:i/>
          <w:caps w:val="0"/>
          <w:sz w:val="28"/>
          <w:szCs w:val="28"/>
        </w:rPr>
      </w:pPr>
      <w:r w:rsidRPr="00E35F82">
        <w:rPr>
          <w:b w:val="0"/>
          <w:i/>
          <w:caps w:val="0"/>
          <w:sz w:val="28"/>
          <w:szCs w:val="28"/>
        </w:rPr>
        <w:t>Identify Adequate Spending Level</w:t>
      </w:r>
      <w:bookmarkEnd w:id="2"/>
      <w:bookmarkEnd w:id="3"/>
      <w:bookmarkEnd w:id="4"/>
      <w:r w:rsidRPr="00E35F82">
        <w:rPr>
          <w:b w:val="0"/>
          <w:i/>
          <w:caps w:val="0"/>
          <w:sz w:val="28"/>
          <w:szCs w:val="28"/>
        </w:rPr>
        <w:t>s</w:t>
      </w:r>
      <w:bookmarkStart w:id="9" w:name="_Toc314857548"/>
      <w:bookmarkEnd w:id="5"/>
      <w:bookmarkEnd w:id="6"/>
      <w:bookmarkEnd w:id="7"/>
      <w:r>
        <w:rPr>
          <w:b w:val="0"/>
          <w:i/>
          <w:caps w:val="0"/>
          <w:sz w:val="28"/>
          <w:szCs w:val="28"/>
        </w:rPr>
        <w:t xml:space="preserve"> </w:t>
      </w:r>
      <w:r w:rsidRPr="00E35F82">
        <w:rPr>
          <w:b w:val="0"/>
          <w:i/>
          <w:caps w:val="0"/>
          <w:sz w:val="28"/>
          <w:szCs w:val="28"/>
        </w:rPr>
        <w:t>for Vermont Schools</w:t>
      </w:r>
      <w:bookmarkEnd w:id="9"/>
      <w:bookmarkEnd w:id="8"/>
    </w:p>
    <w:p w14:paraId="5F19746E" w14:textId="77777777" w:rsidR="00E35F82" w:rsidRPr="00E35F82" w:rsidRDefault="00E35F82" w:rsidP="007C60C6">
      <w:pPr>
        <w:jc w:val="center"/>
        <w:rPr>
          <w:sz w:val="28"/>
          <w:szCs w:val="28"/>
        </w:rPr>
      </w:pPr>
    </w:p>
    <w:p w14:paraId="4E6117EC" w14:textId="77777777" w:rsidR="007C60C6" w:rsidRPr="001A7FDF" w:rsidRDefault="007C60C6" w:rsidP="007C60C6">
      <w:pPr>
        <w:jc w:val="center"/>
        <w:rPr>
          <w:i/>
          <w:sz w:val="28"/>
          <w:szCs w:val="28"/>
        </w:rPr>
      </w:pPr>
    </w:p>
    <w:p w14:paraId="7DDF8CE0" w14:textId="565E1255" w:rsidR="007C60C6" w:rsidRPr="009A7504" w:rsidRDefault="007C60C6" w:rsidP="007C60C6">
      <w:pPr>
        <w:jc w:val="center"/>
        <w:rPr>
          <w:sz w:val="36"/>
          <w:szCs w:val="36"/>
        </w:rPr>
      </w:pPr>
      <w:r w:rsidRPr="001A7FDF">
        <w:rPr>
          <w:sz w:val="28"/>
          <w:szCs w:val="28"/>
        </w:rPr>
        <w:t>See Policy Impact</w:t>
      </w:r>
      <w:r w:rsidR="00F809F8">
        <w:rPr>
          <w:sz w:val="28"/>
          <w:szCs w:val="28"/>
        </w:rPr>
        <w:t xml:space="preserve"> 2016</w:t>
      </w:r>
      <w:bookmarkStart w:id="10" w:name="_GoBack"/>
      <w:bookmarkEnd w:id="10"/>
      <w:r>
        <w:rPr>
          <w:sz w:val="28"/>
          <w:szCs w:val="28"/>
        </w:rPr>
        <w:t xml:space="preserve"> and Resources/Cases of Improving Schools</w:t>
      </w:r>
      <w:r w:rsidRPr="001A7FDF">
        <w:rPr>
          <w:sz w:val="28"/>
          <w:szCs w:val="28"/>
        </w:rPr>
        <w:t xml:space="preserve"> at </w:t>
      </w:r>
      <w:hyperlink r:id="rId10" w:history="1">
        <w:r w:rsidRPr="001A7FDF">
          <w:rPr>
            <w:rStyle w:val="Hyperlink"/>
            <w:sz w:val="28"/>
            <w:szCs w:val="28"/>
          </w:rPr>
          <w:t>www.PicusOdden.com</w:t>
        </w:r>
      </w:hyperlink>
      <w:r w:rsidRPr="009A7504">
        <w:rPr>
          <w:sz w:val="36"/>
          <w:szCs w:val="36"/>
        </w:rPr>
        <w:t xml:space="preserve"> </w:t>
      </w:r>
    </w:p>
    <w:p w14:paraId="042C6CE8" w14:textId="77777777" w:rsidR="007C60C6" w:rsidRDefault="007C60C6" w:rsidP="007C60C6">
      <w:pPr>
        <w:pStyle w:val="NoSpacing"/>
      </w:pPr>
    </w:p>
    <w:p w14:paraId="375AB9C1" w14:textId="77777777" w:rsidR="007C60C6" w:rsidRDefault="007C60C6" w:rsidP="007C60C6">
      <w:pPr>
        <w:pStyle w:val="NoSpacing"/>
      </w:pPr>
    </w:p>
    <w:p w14:paraId="2E94E0CE" w14:textId="77777777" w:rsidR="007C60C6" w:rsidRDefault="007C60C6" w:rsidP="007C60C6">
      <w:pPr>
        <w:pStyle w:val="NoSpacing"/>
      </w:pPr>
    </w:p>
    <w:p w14:paraId="20810173" w14:textId="77777777" w:rsidR="007C60C6" w:rsidRPr="00D66011" w:rsidRDefault="007C60C6" w:rsidP="007C60C6">
      <w:pPr>
        <w:contextualSpacing/>
        <w:jc w:val="center"/>
        <w:rPr>
          <w:b/>
          <w:sz w:val="36"/>
          <w:szCs w:val="36"/>
        </w:rPr>
      </w:pPr>
    </w:p>
    <w:p w14:paraId="10215E9D" w14:textId="77777777" w:rsidR="007C60C6" w:rsidRPr="00D66011" w:rsidRDefault="007C60C6" w:rsidP="007C60C6">
      <w:pPr>
        <w:contextualSpacing/>
        <w:jc w:val="center"/>
        <w:rPr>
          <w:b/>
          <w:sz w:val="36"/>
          <w:szCs w:val="36"/>
        </w:rPr>
      </w:pPr>
      <w:r w:rsidRPr="00D66011">
        <w:rPr>
          <w:b/>
          <w:sz w:val="36"/>
          <w:szCs w:val="36"/>
        </w:rPr>
        <w:t>December 2015</w:t>
      </w:r>
    </w:p>
    <w:p w14:paraId="3AAA570A" w14:textId="35B22599" w:rsidR="00B66796" w:rsidRPr="00D66011" w:rsidRDefault="00B66796" w:rsidP="00D66011">
      <w:pPr>
        <w:contextualSpacing/>
        <w:jc w:val="center"/>
        <w:rPr>
          <w:szCs w:val="24"/>
        </w:rPr>
      </w:pPr>
      <w:r w:rsidRPr="00D66011">
        <w:rPr>
          <w:szCs w:val="24"/>
        </w:rPr>
        <w:br w:type="page"/>
      </w:r>
    </w:p>
    <w:sdt>
      <w:sdtPr>
        <w:rPr>
          <w:rFonts w:eastAsiaTheme="minorHAnsi" w:cstheme="minorBidi"/>
          <w:b w:val="0"/>
          <w:caps w:val="0"/>
          <w:szCs w:val="24"/>
        </w:rPr>
        <w:id w:val="-629477854"/>
        <w:docPartObj>
          <w:docPartGallery w:val="Table of Contents"/>
          <w:docPartUnique/>
        </w:docPartObj>
      </w:sdtPr>
      <w:sdtEndPr>
        <w:rPr>
          <w:rFonts w:eastAsiaTheme="majorEastAsia" w:cstheme="majorBidi"/>
          <w:b/>
          <w:bCs/>
          <w:caps/>
          <w:noProof/>
        </w:rPr>
      </w:sdtEndPr>
      <w:sdtContent>
        <w:sdt>
          <w:sdtPr>
            <w:rPr>
              <w:rFonts w:eastAsiaTheme="minorHAnsi" w:cstheme="minorBidi"/>
              <w:b w:val="0"/>
              <w:caps w:val="0"/>
              <w:szCs w:val="22"/>
            </w:rPr>
            <w:id w:val="-510905113"/>
            <w:docPartObj>
              <w:docPartGallery w:val="Table of Contents"/>
              <w:docPartUnique/>
            </w:docPartObj>
          </w:sdtPr>
          <w:sdtEndPr>
            <w:rPr>
              <w:rFonts w:eastAsiaTheme="majorEastAsia" w:cstheme="majorBidi"/>
              <w:b/>
              <w:bCs/>
              <w:caps/>
              <w:noProof/>
              <w:szCs w:val="32"/>
            </w:rPr>
          </w:sdtEndPr>
          <w:sdtContent>
            <w:sdt>
              <w:sdtPr>
                <w:rPr>
                  <w:rFonts w:eastAsiaTheme="minorHAnsi" w:cstheme="minorBidi"/>
                  <w:b w:val="0"/>
                  <w:caps w:val="0"/>
                  <w:szCs w:val="24"/>
                </w:rPr>
                <w:id w:val="-1418627298"/>
                <w:docPartObj>
                  <w:docPartGallery w:val="Table of Contents"/>
                  <w:docPartUnique/>
                </w:docPartObj>
              </w:sdtPr>
              <w:sdtEndPr>
                <w:rPr>
                  <w:bCs/>
                  <w:noProof/>
                </w:rPr>
              </w:sdtEndPr>
              <w:sdtContent>
                <w:p w14:paraId="04AB4333" w14:textId="77777777" w:rsidR="005D3323" w:rsidRPr="002C1F5A" w:rsidRDefault="005D3323" w:rsidP="005D3323">
                  <w:pPr>
                    <w:pStyle w:val="TOCHeading"/>
                    <w:spacing w:before="0" w:line="240" w:lineRule="auto"/>
                    <w:contextualSpacing/>
                    <w:rPr>
                      <w:szCs w:val="24"/>
                    </w:rPr>
                  </w:pPr>
                  <w:r w:rsidRPr="002C1F5A">
                    <w:rPr>
                      <w:szCs w:val="24"/>
                    </w:rPr>
                    <w:t>Table of Contents</w:t>
                  </w:r>
                </w:p>
                <w:p w14:paraId="393DA1D1" w14:textId="77777777" w:rsidR="005D3323" w:rsidRPr="002C1F5A" w:rsidRDefault="005D3323" w:rsidP="005D3323">
                  <w:pPr>
                    <w:pStyle w:val="TOC1"/>
                    <w:spacing w:after="0"/>
                    <w:contextualSpacing/>
                    <w:rPr>
                      <w:rFonts w:eastAsiaTheme="minorEastAsia"/>
                      <w:noProof/>
                      <w:szCs w:val="24"/>
                    </w:rPr>
                  </w:pPr>
                  <w:r w:rsidRPr="002C1F5A">
                    <w:rPr>
                      <w:szCs w:val="24"/>
                    </w:rPr>
                    <w:fldChar w:fldCharType="begin"/>
                  </w:r>
                  <w:r w:rsidRPr="002C1F5A">
                    <w:rPr>
                      <w:szCs w:val="24"/>
                    </w:rPr>
                    <w:instrText xml:space="preserve"> TOC \o "1-3" \h \z \u </w:instrText>
                  </w:r>
                  <w:r w:rsidRPr="002C1F5A">
                    <w:rPr>
                      <w:szCs w:val="24"/>
                    </w:rPr>
                    <w:fldChar w:fldCharType="separate"/>
                  </w:r>
                  <w:hyperlink w:anchor="_Toc438219862" w:history="1">
                    <w:r w:rsidRPr="002C1F5A">
                      <w:rPr>
                        <w:rStyle w:val="Hyperlink"/>
                        <w:noProof/>
                        <w:szCs w:val="24"/>
                      </w:rPr>
                      <w:t>Executive Summary</w:t>
                    </w:r>
                    <w:r w:rsidRPr="002C1F5A">
                      <w:rPr>
                        <w:noProof/>
                        <w:webHidden/>
                        <w:szCs w:val="24"/>
                      </w:rPr>
                      <w:tab/>
                    </w:r>
                    <w:r w:rsidRPr="002C1F5A">
                      <w:rPr>
                        <w:noProof/>
                        <w:webHidden/>
                        <w:szCs w:val="24"/>
                      </w:rPr>
                      <w:fldChar w:fldCharType="begin"/>
                    </w:r>
                    <w:r w:rsidRPr="002C1F5A">
                      <w:rPr>
                        <w:noProof/>
                        <w:webHidden/>
                        <w:szCs w:val="24"/>
                      </w:rPr>
                      <w:instrText xml:space="preserve"> PAGEREF _Toc438219862 \h </w:instrText>
                    </w:r>
                    <w:r w:rsidRPr="002C1F5A">
                      <w:rPr>
                        <w:noProof/>
                        <w:webHidden/>
                        <w:szCs w:val="24"/>
                      </w:rPr>
                    </w:r>
                    <w:r w:rsidRPr="002C1F5A">
                      <w:rPr>
                        <w:noProof/>
                        <w:webHidden/>
                        <w:szCs w:val="24"/>
                      </w:rPr>
                      <w:fldChar w:fldCharType="separate"/>
                    </w:r>
                    <w:r>
                      <w:rPr>
                        <w:noProof/>
                        <w:webHidden/>
                        <w:szCs w:val="24"/>
                      </w:rPr>
                      <w:t>1</w:t>
                    </w:r>
                    <w:r w:rsidRPr="002C1F5A">
                      <w:rPr>
                        <w:noProof/>
                        <w:webHidden/>
                        <w:szCs w:val="24"/>
                      </w:rPr>
                      <w:fldChar w:fldCharType="end"/>
                    </w:r>
                  </w:hyperlink>
                </w:p>
                <w:p w14:paraId="0C75A1CD" w14:textId="77777777" w:rsidR="005D3323" w:rsidRPr="002C1F5A" w:rsidRDefault="00F809F8" w:rsidP="005D3323">
                  <w:pPr>
                    <w:pStyle w:val="TOC1"/>
                    <w:spacing w:after="0"/>
                    <w:contextualSpacing/>
                    <w:rPr>
                      <w:rFonts w:eastAsiaTheme="minorEastAsia"/>
                      <w:noProof/>
                      <w:szCs w:val="24"/>
                    </w:rPr>
                  </w:pPr>
                  <w:hyperlink w:anchor="_Toc438219863" w:history="1">
                    <w:r w:rsidR="005D3323" w:rsidRPr="002C1F5A">
                      <w:rPr>
                        <w:rStyle w:val="Hyperlink"/>
                        <w:noProof/>
                        <w:szCs w:val="24"/>
                      </w:rPr>
                      <w:t>Introduction</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_Toc438219863 \h </w:instrText>
                    </w:r>
                    <w:r w:rsidR="005D3323" w:rsidRPr="002C1F5A">
                      <w:rPr>
                        <w:noProof/>
                        <w:webHidden/>
                        <w:szCs w:val="24"/>
                      </w:rPr>
                    </w:r>
                    <w:r w:rsidR="005D3323" w:rsidRPr="002C1F5A">
                      <w:rPr>
                        <w:noProof/>
                        <w:webHidden/>
                        <w:szCs w:val="24"/>
                      </w:rPr>
                      <w:fldChar w:fldCharType="separate"/>
                    </w:r>
                    <w:r w:rsidR="005D3323">
                      <w:rPr>
                        <w:noProof/>
                        <w:webHidden/>
                        <w:szCs w:val="24"/>
                      </w:rPr>
                      <w:t>3</w:t>
                    </w:r>
                    <w:r w:rsidR="005D3323" w:rsidRPr="002C1F5A">
                      <w:rPr>
                        <w:noProof/>
                        <w:webHidden/>
                        <w:szCs w:val="24"/>
                      </w:rPr>
                      <w:fldChar w:fldCharType="end"/>
                    </w:r>
                  </w:hyperlink>
                </w:p>
                <w:p w14:paraId="17CCE4E8" w14:textId="77777777" w:rsidR="005D3323" w:rsidRPr="002C1F5A" w:rsidRDefault="00F809F8" w:rsidP="005D3323">
                  <w:pPr>
                    <w:pStyle w:val="TOC1"/>
                    <w:spacing w:after="0"/>
                    <w:contextualSpacing/>
                    <w:rPr>
                      <w:rFonts w:eastAsiaTheme="minorEastAsia"/>
                      <w:noProof/>
                      <w:szCs w:val="24"/>
                    </w:rPr>
                  </w:pPr>
                  <w:hyperlink w:anchor="_Toc438219864" w:history="1">
                    <w:r w:rsidR="005D3323" w:rsidRPr="002C1F5A">
                      <w:rPr>
                        <w:rStyle w:val="Hyperlink"/>
                        <w:noProof/>
                        <w:szCs w:val="24"/>
                      </w:rPr>
                      <w:t>Socio-Demographic Context</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_Toc438219864 \h </w:instrText>
                    </w:r>
                    <w:r w:rsidR="005D3323" w:rsidRPr="002C1F5A">
                      <w:rPr>
                        <w:noProof/>
                        <w:webHidden/>
                        <w:szCs w:val="24"/>
                      </w:rPr>
                    </w:r>
                    <w:r w:rsidR="005D3323" w:rsidRPr="002C1F5A">
                      <w:rPr>
                        <w:noProof/>
                        <w:webHidden/>
                        <w:szCs w:val="24"/>
                      </w:rPr>
                      <w:fldChar w:fldCharType="separate"/>
                    </w:r>
                    <w:r w:rsidR="005D3323">
                      <w:rPr>
                        <w:noProof/>
                        <w:webHidden/>
                        <w:szCs w:val="24"/>
                      </w:rPr>
                      <w:t>3</w:t>
                    </w:r>
                    <w:r w:rsidR="005D3323" w:rsidRPr="002C1F5A">
                      <w:rPr>
                        <w:noProof/>
                        <w:webHidden/>
                        <w:szCs w:val="24"/>
                      </w:rPr>
                      <w:fldChar w:fldCharType="end"/>
                    </w:r>
                  </w:hyperlink>
                </w:p>
                <w:p w14:paraId="2A764AEF" w14:textId="77777777" w:rsidR="005D3323" w:rsidRPr="002C1F5A" w:rsidRDefault="00F809F8" w:rsidP="005D3323">
                  <w:pPr>
                    <w:pStyle w:val="TOC2"/>
                    <w:spacing w:after="0"/>
                    <w:contextualSpacing/>
                    <w:rPr>
                      <w:rFonts w:eastAsiaTheme="minorEastAsia"/>
                      <w:noProof/>
                      <w:szCs w:val="24"/>
                    </w:rPr>
                  </w:pPr>
                  <w:hyperlink w:anchor="_Toc438219865" w:history="1">
                    <w:r w:rsidR="005D3323" w:rsidRPr="002C1F5A">
                      <w:rPr>
                        <w:rStyle w:val="Hyperlink"/>
                        <w:noProof/>
                        <w:szCs w:val="24"/>
                      </w:rPr>
                      <w:t>Table 1: Fair Haven Union High School students and core class sizes, 2014-15</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_Toc438219865 \h </w:instrText>
                    </w:r>
                    <w:r w:rsidR="005D3323" w:rsidRPr="002C1F5A">
                      <w:rPr>
                        <w:noProof/>
                        <w:webHidden/>
                        <w:szCs w:val="24"/>
                      </w:rPr>
                    </w:r>
                    <w:r w:rsidR="005D3323" w:rsidRPr="002C1F5A">
                      <w:rPr>
                        <w:noProof/>
                        <w:webHidden/>
                        <w:szCs w:val="24"/>
                      </w:rPr>
                      <w:fldChar w:fldCharType="separate"/>
                    </w:r>
                    <w:r w:rsidR="005D3323">
                      <w:rPr>
                        <w:noProof/>
                        <w:webHidden/>
                        <w:szCs w:val="24"/>
                      </w:rPr>
                      <w:t>3</w:t>
                    </w:r>
                    <w:r w:rsidR="005D3323" w:rsidRPr="002C1F5A">
                      <w:rPr>
                        <w:noProof/>
                        <w:webHidden/>
                        <w:szCs w:val="24"/>
                      </w:rPr>
                      <w:fldChar w:fldCharType="end"/>
                    </w:r>
                  </w:hyperlink>
                </w:p>
                <w:p w14:paraId="17258493" w14:textId="77777777" w:rsidR="005D3323" w:rsidRPr="002C1F5A" w:rsidRDefault="00F809F8" w:rsidP="005D3323">
                  <w:pPr>
                    <w:pStyle w:val="TOC2"/>
                    <w:spacing w:after="0"/>
                    <w:contextualSpacing/>
                    <w:rPr>
                      <w:rFonts w:eastAsiaTheme="minorEastAsia"/>
                      <w:noProof/>
                      <w:szCs w:val="24"/>
                    </w:rPr>
                  </w:pPr>
                  <w:hyperlink w:anchor="_Toc438219866" w:history="1">
                    <w:r w:rsidR="005D3323" w:rsidRPr="002C1F5A">
                      <w:rPr>
                        <w:rStyle w:val="Hyperlink"/>
                        <w:noProof/>
                        <w:szCs w:val="24"/>
                      </w:rPr>
                      <w:t>Table 2: Fair Haven Union High School student characteristics, 2014-15</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_Toc438219866 \h </w:instrText>
                    </w:r>
                    <w:r w:rsidR="005D3323" w:rsidRPr="002C1F5A">
                      <w:rPr>
                        <w:noProof/>
                        <w:webHidden/>
                        <w:szCs w:val="24"/>
                      </w:rPr>
                    </w:r>
                    <w:r w:rsidR="005D3323" w:rsidRPr="002C1F5A">
                      <w:rPr>
                        <w:noProof/>
                        <w:webHidden/>
                        <w:szCs w:val="24"/>
                      </w:rPr>
                      <w:fldChar w:fldCharType="separate"/>
                    </w:r>
                    <w:r w:rsidR="005D3323">
                      <w:rPr>
                        <w:noProof/>
                        <w:webHidden/>
                        <w:szCs w:val="24"/>
                      </w:rPr>
                      <w:t>4</w:t>
                    </w:r>
                    <w:r w:rsidR="005D3323" w:rsidRPr="002C1F5A">
                      <w:rPr>
                        <w:noProof/>
                        <w:webHidden/>
                        <w:szCs w:val="24"/>
                      </w:rPr>
                      <w:fldChar w:fldCharType="end"/>
                    </w:r>
                  </w:hyperlink>
                </w:p>
                <w:p w14:paraId="155BB566" w14:textId="77777777" w:rsidR="005D3323" w:rsidRPr="002C1F5A" w:rsidRDefault="00F809F8" w:rsidP="005D3323">
                  <w:pPr>
                    <w:pStyle w:val="TOC1"/>
                    <w:spacing w:after="0"/>
                    <w:contextualSpacing/>
                    <w:rPr>
                      <w:rFonts w:eastAsiaTheme="minorEastAsia"/>
                      <w:noProof/>
                      <w:szCs w:val="24"/>
                    </w:rPr>
                  </w:pPr>
                  <w:hyperlink w:anchor="_Toc438219867" w:history="1">
                    <w:r w:rsidR="005D3323" w:rsidRPr="002C1F5A">
                      <w:rPr>
                        <w:rStyle w:val="Hyperlink"/>
                        <w:noProof/>
                        <w:szCs w:val="24"/>
                      </w:rPr>
                      <w:t>Student Performance</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_Toc438219867 \h </w:instrText>
                    </w:r>
                    <w:r w:rsidR="005D3323" w:rsidRPr="002C1F5A">
                      <w:rPr>
                        <w:noProof/>
                        <w:webHidden/>
                        <w:szCs w:val="24"/>
                      </w:rPr>
                    </w:r>
                    <w:r w:rsidR="005D3323" w:rsidRPr="002C1F5A">
                      <w:rPr>
                        <w:noProof/>
                        <w:webHidden/>
                        <w:szCs w:val="24"/>
                      </w:rPr>
                      <w:fldChar w:fldCharType="separate"/>
                    </w:r>
                    <w:r w:rsidR="005D3323">
                      <w:rPr>
                        <w:noProof/>
                        <w:webHidden/>
                        <w:szCs w:val="24"/>
                      </w:rPr>
                      <w:t>4</w:t>
                    </w:r>
                    <w:r w:rsidR="005D3323" w:rsidRPr="002C1F5A">
                      <w:rPr>
                        <w:noProof/>
                        <w:webHidden/>
                        <w:szCs w:val="24"/>
                      </w:rPr>
                      <w:fldChar w:fldCharType="end"/>
                    </w:r>
                  </w:hyperlink>
                </w:p>
                <w:p w14:paraId="7A4AD428" w14:textId="77777777" w:rsidR="005D3323" w:rsidRPr="002C1F5A" w:rsidRDefault="00F809F8" w:rsidP="005D3323">
                  <w:pPr>
                    <w:pStyle w:val="TOC2"/>
                    <w:spacing w:after="0"/>
                    <w:contextualSpacing/>
                    <w:rPr>
                      <w:rFonts w:eastAsiaTheme="minorEastAsia"/>
                      <w:noProof/>
                      <w:szCs w:val="24"/>
                    </w:rPr>
                  </w:pPr>
                  <w:hyperlink w:anchor="_Toc438219868" w:history="1">
                    <w:r w:rsidR="005D3323" w:rsidRPr="002C1F5A">
                      <w:rPr>
                        <w:rStyle w:val="Hyperlink"/>
                        <w:noProof/>
                        <w:szCs w:val="24"/>
                      </w:rPr>
                      <w:t>Table 3: Percent of Fair Haven Union High School students who performed at the proficient or proficient with distinction levels on the NECAP grade 11 reading test, by student characteristics: 2009-2013</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_Toc438219868 \h </w:instrText>
                    </w:r>
                    <w:r w:rsidR="005D3323" w:rsidRPr="002C1F5A">
                      <w:rPr>
                        <w:noProof/>
                        <w:webHidden/>
                        <w:szCs w:val="24"/>
                      </w:rPr>
                    </w:r>
                    <w:r w:rsidR="005D3323" w:rsidRPr="002C1F5A">
                      <w:rPr>
                        <w:noProof/>
                        <w:webHidden/>
                        <w:szCs w:val="24"/>
                      </w:rPr>
                      <w:fldChar w:fldCharType="separate"/>
                    </w:r>
                    <w:r w:rsidR="005D3323">
                      <w:rPr>
                        <w:noProof/>
                        <w:webHidden/>
                        <w:szCs w:val="24"/>
                      </w:rPr>
                      <w:t>5</w:t>
                    </w:r>
                    <w:r w:rsidR="005D3323" w:rsidRPr="002C1F5A">
                      <w:rPr>
                        <w:noProof/>
                        <w:webHidden/>
                        <w:szCs w:val="24"/>
                      </w:rPr>
                      <w:fldChar w:fldCharType="end"/>
                    </w:r>
                  </w:hyperlink>
                </w:p>
                <w:p w14:paraId="23B9F506" w14:textId="77777777" w:rsidR="005D3323" w:rsidRPr="002C1F5A" w:rsidRDefault="00F809F8" w:rsidP="005D3323">
                  <w:pPr>
                    <w:pStyle w:val="TOC2"/>
                    <w:spacing w:after="0"/>
                    <w:contextualSpacing/>
                    <w:rPr>
                      <w:rFonts w:eastAsiaTheme="minorEastAsia"/>
                      <w:noProof/>
                      <w:szCs w:val="24"/>
                    </w:rPr>
                  </w:pPr>
                  <w:hyperlink w:anchor="_Toc438219869" w:history="1">
                    <w:r w:rsidR="005D3323" w:rsidRPr="002C1F5A">
                      <w:rPr>
                        <w:rStyle w:val="Hyperlink"/>
                        <w:noProof/>
                        <w:szCs w:val="24"/>
                      </w:rPr>
                      <w:t>Table 4: Percent of Fair Haven Union High School students who performed at the proficient or proficient with distinction levels on the NECAP grade 11 mathematics test, by student characteristics: 2009-2013</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_Toc438219869 \h </w:instrText>
                    </w:r>
                    <w:r w:rsidR="005D3323" w:rsidRPr="002C1F5A">
                      <w:rPr>
                        <w:noProof/>
                        <w:webHidden/>
                        <w:szCs w:val="24"/>
                      </w:rPr>
                    </w:r>
                    <w:r w:rsidR="005D3323" w:rsidRPr="002C1F5A">
                      <w:rPr>
                        <w:noProof/>
                        <w:webHidden/>
                        <w:szCs w:val="24"/>
                      </w:rPr>
                      <w:fldChar w:fldCharType="separate"/>
                    </w:r>
                    <w:r w:rsidR="005D3323">
                      <w:rPr>
                        <w:noProof/>
                        <w:webHidden/>
                        <w:szCs w:val="24"/>
                      </w:rPr>
                      <w:t>6</w:t>
                    </w:r>
                    <w:r w:rsidR="005D3323" w:rsidRPr="002C1F5A">
                      <w:rPr>
                        <w:noProof/>
                        <w:webHidden/>
                        <w:szCs w:val="24"/>
                      </w:rPr>
                      <w:fldChar w:fldCharType="end"/>
                    </w:r>
                  </w:hyperlink>
                </w:p>
                <w:p w14:paraId="2FF9AFA3" w14:textId="77777777" w:rsidR="005D3323" w:rsidRPr="002C1F5A" w:rsidRDefault="00F809F8" w:rsidP="005D3323">
                  <w:pPr>
                    <w:pStyle w:val="TOC1"/>
                    <w:spacing w:after="0"/>
                    <w:contextualSpacing/>
                    <w:rPr>
                      <w:rFonts w:eastAsiaTheme="minorEastAsia"/>
                      <w:noProof/>
                      <w:szCs w:val="24"/>
                    </w:rPr>
                  </w:pPr>
                  <w:hyperlink w:anchor="_Toc438219870" w:history="1">
                    <w:r w:rsidR="005D3323" w:rsidRPr="002C1F5A">
                      <w:rPr>
                        <w:rStyle w:val="Hyperlink"/>
                        <w:noProof/>
                        <w:szCs w:val="24"/>
                      </w:rPr>
                      <w:t>School Staff</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_Toc438219870 \h </w:instrText>
                    </w:r>
                    <w:r w:rsidR="005D3323" w:rsidRPr="002C1F5A">
                      <w:rPr>
                        <w:noProof/>
                        <w:webHidden/>
                        <w:szCs w:val="24"/>
                      </w:rPr>
                    </w:r>
                    <w:r w:rsidR="005D3323" w:rsidRPr="002C1F5A">
                      <w:rPr>
                        <w:noProof/>
                        <w:webHidden/>
                        <w:szCs w:val="24"/>
                      </w:rPr>
                      <w:fldChar w:fldCharType="separate"/>
                    </w:r>
                    <w:r w:rsidR="005D3323">
                      <w:rPr>
                        <w:noProof/>
                        <w:webHidden/>
                        <w:szCs w:val="24"/>
                      </w:rPr>
                      <w:t>6</w:t>
                    </w:r>
                    <w:r w:rsidR="005D3323" w:rsidRPr="002C1F5A">
                      <w:rPr>
                        <w:noProof/>
                        <w:webHidden/>
                        <w:szCs w:val="24"/>
                      </w:rPr>
                      <w:fldChar w:fldCharType="end"/>
                    </w:r>
                  </w:hyperlink>
                </w:p>
                <w:p w14:paraId="18D3CC7F" w14:textId="77777777" w:rsidR="005D3323" w:rsidRPr="002C1F5A" w:rsidRDefault="00F809F8" w:rsidP="005D3323">
                  <w:pPr>
                    <w:pStyle w:val="TOC2"/>
                    <w:spacing w:after="0"/>
                    <w:contextualSpacing/>
                    <w:rPr>
                      <w:rFonts w:eastAsiaTheme="minorEastAsia"/>
                      <w:noProof/>
                      <w:szCs w:val="24"/>
                    </w:rPr>
                  </w:pPr>
                  <w:hyperlink w:anchor="_Toc438219871" w:history="1">
                    <w:r w:rsidR="005D3323" w:rsidRPr="002C1F5A">
                      <w:rPr>
                        <w:rStyle w:val="Hyperlink"/>
                        <w:noProof/>
                        <w:szCs w:val="24"/>
                      </w:rPr>
                      <w:t>Table 5: Staffing at Fair Haven Union High School, 2015-16</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_Toc438219871 \h </w:instrText>
                    </w:r>
                    <w:r w:rsidR="005D3323" w:rsidRPr="002C1F5A">
                      <w:rPr>
                        <w:noProof/>
                        <w:webHidden/>
                        <w:szCs w:val="24"/>
                      </w:rPr>
                    </w:r>
                    <w:r w:rsidR="005D3323" w:rsidRPr="002C1F5A">
                      <w:rPr>
                        <w:noProof/>
                        <w:webHidden/>
                        <w:szCs w:val="24"/>
                      </w:rPr>
                      <w:fldChar w:fldCharType="separate"/>
                    </w:r>
                    <w:r w:rsidR="005D3323">
                      <w:rPr>
                        <w:noProof/>
                        <w:webHidden/>
                        <w:szCs w:val="24"/>
                      </w:rPr>
                      <w:t>7</w:t>
                    </w:r>
                    <w:r w:rsidR="005D3323" w:rsidRPr="002C1F5A">
                      <w:rPr>
                        <w:noProof/>
                        <w:webHidden/>
                        <w:szCs w:val="24"/>
                      </w:rPr>
                      <w:fldChar w:fldCharType="end"/>
                    </w:r>
                  </w:hyperlink>
                </w:p>
                <w:p w14:paraId="1058D42B" w14:textId="77777777" w:rsidR="005D3323" w:rsidRPr="002C1F5A" w:rsidRDefault="00F809F8" w:rsidP="005D3323">
                  <w:pPr>
                    <w:pStyle w:val="TOC1"/>
                    <w:spacing w:after="0"/>
                    <w:contextualSpacing/>
                    <w:rPr>
                      <w:rFonts w:eastAsiaTheme="minorEastAsia"/>
                      <w:noProof/>
                      <w:szCs w:val="24"/>
                    </w:rPr>
                  </w:pPr>
                  <w:hyperlink w:anchor="_Toc438219872" w:history="1">
                    <w:r w:rsidR="005D3323" w:rsidRPr="002C1F5A">
                      <w:rPr>
                        <w:rStyle w:val="Hyperlink"/>
                        <w:noProof/>
                        <w:szCs w:val="24"/>
                      </w:rPr>
                      <w:t>Goals and School Organization</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_Toc438219872 \h </w:instrText>
                    </w:r>
                    <w:r w:rsidR="005D3323" w:rsidRPr="002C1F5A">
                      <w:rPr>
                        <w:noProof/>
                        <w:webHidden/>
                        <w:szCs w:val="24"/>
                      </w:rPr>
                    </w:r>
                    <w:r w:rsidR="005D3323" w:rsidRPr="002C1F5A">
                      <w:rPr>
                        <w:noProof/>
                        <w:webHidden/>
                        <w:szCs w:val="24"/>
                      </w:rPr>
                      <w:fldChar w:fldCharType="separate"/>
                    </w:r>
                    <w:r w:rsidR="005D3323">
                      <w:rPr>
                        <w:noProof/>
                        <w:webHidden/>
                        <w:szCs w:val="24"/>
                      </w:rPr>
                      <w:t>8</w:t>
                    </w:r>
                    <w:r w:rsidR="005D3323" w:rsidRPr="002C1F5A">
                      <w:rPr>
                        <w:noProof/>
                        <w:webHidden/>
                        <w:szCs w:val="24"/>
                      </w:rPr>
                      <w:fldChar w:fldCharType="end"/>
                    </w:r>
                  </w:hyperlink>
                </w:p>
                <w:p w14:paraId="3AD039A8" w14:textId="77777777" w:rsidR="005D3323" w:rsidRPr="002C1F5A" w:rsidRDefault="00F809F8" w:rsidP="005D3323">
                  <w:pPr>
                    <w:pStyle w:val="TOC2"/>
                    <w:spacing w:after="0"/>
                    <w:contextualSpacing/>
                    <w:rPr>
                      <w:rFonts w:eastAsiaTheme="minorEastAsia"/>
                      <w:noProof/>
                      <w:szCs w:val="24"/>
                    </w:rPr>
                  </w:pPr>
                  <w:hyperlink w:anchor="_Toc438219873" w:history="1">
                    <w:r w:rsidR="005D3323" w:rsidRPr="002C1F5A">
                      <w:rPr>
                        <w:rStyle w:val="Hyperlink"/>
                        <w:noProof/>
                        <w:szCs w:val="24"/>
                      </w:rPr>
                      <w:t>Goals</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_Toc438219873 \h </w:instrText>
                    </w:r>
                    <w:r w:rsidR="005D3323" w:rsidRPr="002C1F5A">
                      <w:rPr>
                        <w:noProof/>
                        <w:webHidden/>
                        <w:szCs w:val="24"/>
                      </w:rPr>
                    </w:r>
                    <w:r w:rsidR="005D3323" w:rsidRPr="002C1F5A">
                      <w:rPr>
                        <w:noProof/>
                        <w:webHidden/>
                        <w:szCs w:val="24"/>
                      </w:rPr>
                      <w:fldChar w:fldCharType="separate"/>
                    </w:r>
                    <w:r w:rsidR="005D3323">
                      <w:rPr>
                        <w:noProof/>
                        <w:webHidden/>
                        <w:szCs w:val="24"/>
                      </w:rPr>
                      <w:t>8</w:t>
                    </w:r>
                    <w:r w:rsidR="005D3323" w:rsidRPr="002C1F5A">
                      <w:rPr>
                        <w:noProof/>
                        <w:webHidden/>
                        <w:szCs w:val="24"/>
                      </w:rPr>
                      <w:fldChar w:fldCharType="end"/>
                    </w:r>
                  </w:hyperlink>
                </w:p>
                <w:p w14:paraId="6140B92C" w14:textId="77777777" w:rsidR="005D3323" w:rsidRPr="002C1F5A" w:rsidRDefault="00F809F8" w:rsidP="005D3323">
                  <w:pPr>
                    <w:pStyle w:val="TOC2"/>
                    <w:spacing w:after="0"/>
                    <w:contextualSpacing/>
                    <w:rPr>
                      <w:rFonts w:eastAsiaTheme="minorEastAsia"/>
                      <w:noProof/>
                      <w:szCs w:val="24"/>
                    </w:rPr>
                  </w:pPr>
                  <w:hyperlink w:anchor="_Toc438219874" w:history="1">
                    <w:r w:rsidR="005D3323" w:rsidRPr="002C1F5A">
                      <w:rPr>
                        <w:rStyle w:val="Hyperlink"/>
                        <w:noProof/>
                        <w:szCs w:val="24"/>
                      </w:rPr>
                      <w:t>Daily Schedule</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_Toc438219874 \h </w:instrText>
                    </w:r>
                    <w:r w:rsidR="005D3323" w:rsidRPr="002C1F5A">
                      <w:rPr>
                        <w:noProof/>
                        <w:webHidden/>
                        <w:szCs w:val="24"/>
                      </w:rPr>
                    </w:r>
                    <w:r w:rsidR="005D3323" w:rsidRPr="002C1F5A">
                      <w:rPr>
                        <w:noProof/>
                        <w:webHidden/>
                        <w:szCs w:val="24"/>
                      </w:rPr>
                      <w:fldChar w:fldCharType="separate"/>
                    </w:r>
                    <w:r w:rsidR="005D3323">
                      <w:rPr>
                        <w:noProof/>
                        <w:webHidden/>
                        <w:szCs w:val="24"/>
                      </w:rPr>
                      <w:t>9</w:t>
                    </w:r>
                    <w:r w:rsidR="005D3323" w:rsidRPr="002C1F5A">
                      <w:rPr>
                        <w:noProof/>
                        <w:webHidden/>
                        <w:szCs w:val="24"/>
                      </w:rPr>
                      <w:fldChar w:fldCharType="end"/>
                    </w:r>
                  </w:hyperlink>
                </w:p>
                <w:p w14:paraId="0B0CB058" w14:textId="77777777" w:rsidR="005D3323" w:rsidRPr="002C1F5A" w:rsidRDefault="00F809F8" w:rsidP="005D3323">
                  <w:pPr>
                    <w:pStyle w:val="TOC1"/>
                    <w:spacing w:after="0"/>
                    <w:contextualSpacing/>
                    <w:rPr>
                      <w:rFonts w:eastAsiaTheme="minorEastAsia"/>
                      <w:noProof/>
                      <w:szCs w:val="24"/>
                    </w:rPr>
                  </w:pPr>
                  <w:hyperlink w:anchor="_Toc438219875" w:history="1">
                    <w:r w:rsidR="005D3323" w:rsidRPr="002C1F5A">
                      <w:rPr>
                        <w:rStyle w:val="Hyperlink"/>
                        <w:noProof/>
                        <w:szCs w:val="24"/>
                      </w:rPr>
                      <w:t>Curriculum and Instructional Program</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_Toc438219875 \h </w:instrText>
                    </w:r>
                    <w:r w:rsidR="005D3323" w:rsidRPr="002C1F5A">
                      <w:rPr>
                        <w:noProof/>
                        <w:webHidden/>
                        <w:szCs w:val="24"/>
                      </w:rPr>
                    </w:r>
                    <w:r w:rsidR="005D3323" w:rsidRPr="002C1F5A">
                      <w:rPr>
                        <w:noProof/>
                        <w:webHidden/>
                        <w:szCs w:val="24"/>
                      </w:rPr>
                      <w:fldChar w:fldCharType="separate"/>
                    </w:r>
                    <w:r w:rsidR="005D3323">
                      <w:rPr>
                        <w:noProof/>
                        <w:webHidden/>
                        <w:szCs w:val="24"/>
                      </w:rPr>
                      <w:t>10</w:t>
                    </w:r>
                    <w:r w:rsidR="005D3323" w:rsidRPr="002C1F5A">
                      <w:rPr>
                        <w:noProof/>
                        <w:webHidden/>
                        <w:szCs w:val="24"/>
                      </w:rPr>
                      <w:fldChar w:fldCharType="end"/>
                    </w:r>
                  </w:hyperlink>
                </w:p>
                <w:p w14:paraId="00D5CDE7" w14:textId="77777777" w:rsidR="005D3323" w:rsidRPr="002C1F5A" w:rsidRDefault="00F809F8" w:rsidP="005D3323">
                  <w:pPr>
                    <w:pStyle w:val="TOC2"/>
                    <w:spacing w:after="0"/>
                    <w:contextualSpacing/>
                    <w:rPr>
                      <w:rFonts w:eastAsiaTheme="minorEastAsia"/>
                      <w:noProof/>
                      <w:szCs w:val="24"/>
                    </w:rPr>
                  </w:pPr>
                  <w:hyperlink w:anchor="_Toc438219876" w:history="1">
                    <w:r w:rsidR="005D3323" w:rsidRPr="002C1F5A">
                      <w:rPr>
                        <w:rStyle w:val="Hyperlink"/>
                        <w:noProof/>
                        <w:szCs w:val="24"/>
                      </w:rPr>
                      <w:t>Curriculum</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_Toc438219876 \h </w:instrText>
                    </w:r>
                    <w:r w:rsidR="005D3323" w:rsidRPr="002C1F5A">
                      <w:rPr>
                        <w:noProof/>
                        <w:webHidden/>
                        <w:szCs w:val="24"/>
                      </w:rPr>
                    </w:r>
                    <w:r w:rsidR="005D3323" w:rsidRPr="002C1F5A">
                      <w:rPr>
                        <w:noProof/>
                        <w:webHidden/>
                        <w:szCs w:val="24"/>
                      </w:rPr>
                      <w:fldChar w:fldCharType="separate"/>
                    </w:r>
                    <w:r w:rsidR="005D3323">
                      <w:rPr>
                        <w:noProof/>
                        <w:webHidden/>
                        <w:szCs w:val="24"/>
                      </w:rPr>
                      <w:t>10</w:t>
                    </w:r>
                    <w:r w:rsidR="005D3323" w:rsidRPr="002C1F5A">
                      <w:rPr>
                        <w:noProof/>
                        <w:webHidden/>
                        <w:szCs w:val="24"/>
                      </w:rPr>
                      <w:fldChar w:fldCharType="end"/>
                    </w:r>
                  </w:hyperlink>
                </w:p>
                <w:p w14:paraId="2548D7A8" w14:textId="77777777" w:rsidR="005D3323" w:rsidRPr="002C1F5A" w:rsidRDefault="00F809F8" w:rsidP="005D3323">
                  <w:pPr>
                    <w:pStyle w:val="TOC2"/>
                    <w:spacing w:after="0"/>
                    <w:contextualSpacing/>
                    <w:rPr>
                      <w:rFonts w:eastAsiaTheme="minorEastAsia"/>
                      <w:noProof/>
                      <w:szCs w:val="24"/>
                    </w:rPr>
                  </w:pPr>
                  <w:hyperlink w:anchor="_Toc438219877" w:history="1">
                    <w:r w:rsidR="005D3323" w:rsidRPr="002C1F5A">
                      <w:rPr>
                        <w:rStyle w:val="Hyperlink"/>
                        <w:noProof/>
                        <w:szCs w:val="24"/>
                      </w:rPr>
                      <w:t>Instruction</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_Toc438219877 \h </w:instrText>
                    </w:r>
                    <w:r w:rsidR="005D3323" w:rsidRPr="002C1F5A">
                      <w:rPr>
                        <w:noProof/>
                        <w:webHidden/>
                        <w:szCs w:val="24"/>
                      </w:rPr>
                    </w:r>
                    <w:r w:rsidR="005D3323" w:rsidRPr="002C1F5A">
                      <w:rPr>
                        <w:noProof/>
                        <w:webHidden/>
                        <w:szCs w:val="24"/>
                      </w:rPr>
                      <w:fldChar w:fldCharType="separate"/>
                    </w:r>
                    <w:r w:rsidR="005D3323">
                      <w:rPr>
                        <w:noProof/>
                        <w:webHidden/>
                        <w:szCs w:val="24"/>
                      </w:rPr>
                      <w:t>11</w:t>
                    </w:r>
                    <w:r w:rsidR="005D3323" w:rsidRPr="002C1F5A">
                      <w:rPr>
                        <w:noProof/>
                        <w:webHidden/>
                        <w:szCs w:val="24"/>
                      </w:rPr>
                      <w:fldChar w:fldCharType="end"/>
                    </w:r>
                  </w:hyperlink>
                </w:p>
                <w:p w14:paraId="76861F79" w14:textId="77777777" w:rsidR="005D3323" w:rsidRPr="002C1F5A" w:rsidRDefault="00F809F8" w:rsidP="005D3323">
                  <w:pPr>
                    <w:pStyle w:val="TOC2"/>
                    <w:spacing w:after="0"/>
                    <w:contextualSpacing/>
                    <w:rPr>
                      <w:rFonts w:eastAsiaTheme="minorEastAsia"/>
                      <w:noProof/>
                      <w:szCs w:val="24"/>
                    </w:rPr>
                  </w:pPr>
                  <w:hyperlink w:anchor="_Toc438219878" w:history="1">
                    <w:r w:rsidR="005D3323" w:rsidRPr="002C1F5A">
                      <w:rPr>
                        <w:rStyle w:val="Hyperlink"/>
                        <w:noProof/>
                        <w:szCs w:val="24"/>
                      </w:rPr>
                      <w:t>Assessments</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_Toc438219878 \h </w:instrText>
                    </w:r>
                    <w:r w:rsidR="005D3323" w:rsidRPr="002C1F5A">
                      <w:rPr>
                        <w:noProof/>
                        <w:webHidden/>
                        <w:szCs w:val="24"/>
                      </w:rPr>
                    </w:r>
                    <w:r w:rsidR="005D3323" w:rsidRPr="002C1F5A">
                      <w:rPr>
                        <w:noProof/>
                        <w:webHidden/>
                        <w:szCs w:val="24"/>
                      </w:rPr>
                      <w:fldChar w:fldCharType="separate"/>
                    </w:r>
                    <w:r w:rsidR="005D3323">
                      <w:rPr>
                        <w:noProof/>
                        <w:webHidden/>
                        <w:szCs w:val="24"/>
                      </w:rPr>
                      <w:t>12</w:t>
                    </w:r>
                    <w:r w:rsidR="005D3323" w:rsidRPr="002C1F5A">
                      <w:rPr>
                        <w:noProof/>
                        <w:webHidden/>
                        <w:szCs w:val="24"/>
                      </w:rPr>
                      <w:fldChar w:fldCharType="end"/>
                    </w:r>
                  </w:hyperlink>
                </w:p>
                <w:p w14:paraId="12724954" w14:textId="77777777" w:rsidR="005D3323" w:rsidRPr="002C1F5A" w:rsidRDefault="00F809F8" w:rsidP="005D3323">
                  <w:pPr>
                    <w:pStyle w:val="TOC2"/>
                    <w:spacing w:after="0"/>
                    <w:contextualSpacing/>
                    <w:rPr>
                      <w:rFonts w:eastAsiaTheme="minorEastAsia"/>
                      <w:noProof/>
                      <w:szCs w:val="24"/>
                    </w:rPr>
                  </w:pPr>
                  <w:hyperlink w:anchor="_Toc438219879" w:history="1">
                    <w:r w:rsidR="005D3323" w:rsidRPr="002C1F5A">
                      <w:rPr>
                        <w:rStyle w:val="Hyperlink"/>
                        <w:noProof/>
                        <w:szCs w:val="24"/>
                      </w:rPr>
                      <w:t>Academic Interventions</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_Toc438219879 \h </w:instrText>
                    </w:r>
                    <w:r w:rsidR="005D3323" w:rsidRPr="002C1F5A">
                      <w:rPr>
                        <w:noProof/>
                        <w:webHidden/>
                        <w:szCs w:val="24"/>
                      </w:rPr>
                    </w:r>
                    <w:r w:rsidR="005D3323" w:rsidRPr="002C1F5A">
                      <w:rPr>
                        <w:noProof/>
                        <w:webHidden/>
                        <w:szCs w:val="24"/>
                      </w:rPr>
                      <w:fldChar w:fldCharType="separate"/>
                    </w:r>
                    <w:r w:rsidR="005D3323">
                      <w:rPr>
                        <w:noProof/>
                        <w:webHidden/>
                        <w:szCs w:val="24"/>
                      </w:rPr>
                      <w:t>12</w:t>
                    </w:r>
                    <w:r w:rsidR="005D3323" w:rsidRPr="002C1F5A">
                      <w:rPr>
                        <w:noProof/>
                        <w:webHidden/>
                        <w:szCs w:val="24"/>
                      </w:rPr>
                      <w:fldChar w:fldCharType="end"/>
                    </w:r>
                  </w:hyperlink>
                </w:p>
                <w:p w14:paraId="4573C7A6" w14:textId="77777777" w:rsidR="005D3323" w:rsidRPr="002C1F5A" w:rsidRDefault="00F809F8" w:rsidP="005D3323">
                  <w:pPr>
                    <w:pStyle w:val="TOC2"/>
                    <w:spacing w:after="0"/>
                    <w:contextualSpacing/>
                    <w:rPr>
                      <w:rFonts w:eastAsiaTheme="minorEastAsia"/>
                      <w:noProof/>
                      <w:szCs w:val="24"/>
                    </w:rPr>
                  </w:pPr>
                  <w:hyperlink w:anchor="_Toc438219880" w:history="1">
                    <w:r w:rsidR="005D3323" w:rsidRPr="002C1F5A">
                      <w:rPr>
                        <w:rStyle w:val="Hyperlink"/>
                        <w:noProof/>
                        <w:szCs w:val="24"/>
                      </w:rPr>
                      <w:t>Behavioral Interventions</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_Toc438219880 \h </w:instrText>
                    </w:r>
                    <w:r w:rsidR="005D3323" w:rsidRPr="002C1F5A">
                      <w:rPr>
                        <w:noProof/>
                        <w:webHidden/>
                        <w:szCs w:val="24"/>
                      </w:rPr>
                    </w:r>
                    <w:r w:rsidR="005D3323" w:rsidRPr="002C1F5A">
                      <w:rPr>
                        <w:noProof/>
                        <w:webHidden/>
                        <w:szCs w:val="24"/>
                      </w:rPr>
                      <w:fldChar w:fldCharType="separate"/>
                    </w:r>
                    <w:r w:rsidR="005D3323">
                      <w:rPr>
                        <w:noProof/>
                        <w:webHidden/>
                        <w:szCs w:val="24"/>
                      </w:rPr>
                      <w:t>13</w:t>
                    </w:r>
                    <w:r w:rsidR="005D3323" w:rsidRPr="002C1F5A">
                      <w:rPr>
                        <w:noProof/>
                        <w:webHidden/>
                        <w:szCs w:val="24"/>
                      </w:rPr>
                      <w:fldChar w:fldCharType="end"/>
                    </w:r>
                  </w:hyperlink>
                </w:p>
                <w:p w14:paraId="05BF04A0" w14:textId="77777777" w:rsidR="005D3323" w:rsidRPr="002C1F5A" w:rsidRDefault="00F809F8" w:rsidP="005D3323">
                  <w:pPr>
                    <w:pStyle w:val="TOC2"/>
                    <w:spacing w:after="0"/>
                    <w:contextualSpacing/>
                    <w:rPr>
                      <w:rFonts w:eastAsiaTheme="minorEastAsia"/>
                      <w:noProof/>
                      <w:szCs w:val="24"/>
                    </w:rPr>
                  </w:pPr>
                  <w:hyperlink w:anchor="_Toc438219881" w:history="1">
                    <w:r w:rsidR="005D3323" w:rsidRPr="002C1F5A">
                      <w:rPr>
                        <w:rStyle w:val="Hyperlink"/>
                        <w:noProof/>
                        <w:szCs w:val="24"/>
                      </w:rPr>
                      <w:t>Professional Development</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_Toc438219881 \h </w:instrText>
                    </w:r>
                    <w:r w:rsidR="005D3323" w:rsidRPr="002C1F5A">
                      <w:rPr>
                        <w:noProof/>
                        <w:webHidden/>
                        <w:szCs w:val="24"/>
                      </w:rPr>
                    </w:r>
                    <w:r w:rsidR="005D3323" w:rsidRPr="002C1F5A">
                      <w:rPr>
                        <w:noProof/>
                        <w:webHidden/>
                        <w:szCs w:val="24"/>
                      </w:rPr>
                      <w:fldChar w:fldCharType="separate"/>
                    </w:r>
                    <w:r w:rsidR="005D3323">
                      <w:rPr>
                        <w:noProof/>
                        <w:webHidden/>
                        <w:szCs w:val="24"/>
                      </w:rPr>
                      <w:t>13</w:t>
                    </w:r>
                    <w:r w:rsidR="005D3323" w:rsidRPr="002C1F5A">
                      <w:rPr>
                        <w:noProof/>
                        <w:webHidden/>
                        <w:szCs w:val="24"/>
                      </w:rPr>
                      <w:fldChar w:fldCharType="end"/>
                    </w:r>
                  </w:hyperlink>
                </w:p>
                <w:p w14:paraId="0C210F06" w14:textId="77777777" w:rsidR="005D3323" w:rsidRPr="002C1F5A" w:rsidRDefault="00F809F8" w:rsidP="005D3323">
                  <w:pPr>
                    <w:pStyle w:val="TOC2"/>
                    <w:spacing w:after="0"/>
                    <w:contextualSpacing/>
                    <w:rPr>
                      <w:rFonts w:eastAsiaTheme="minorEastAsia"/>
                      <w:noProof/>
                      <w:szCs w:val="24"/>
                    </w:rPr>
                  </w:pPr>
                  <w:hyperlink w:anchor="_Toc438219882" w:history="1">
                    <w:r w:rsidR="005D3323" w:rsidRPr="002C1F5A">
                      <w:rPr>
                        <w:rStyle w:val="Hyperlink"/>
                        <w:noProof/>
                        <w:szCs w:val="24"/>
                      </w:rPr>
                      <w:t>School Culture</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_Toc438219882 \h </w:instrText>
                    </w:r>
                    <w:r w:rsidR="005D3323" w:rsidRPr="002C1F5A">
                      <w:rPr>
                        <w:noProof/>
                        <w:webHidden/>
                        <w:szCs w:val="24"/>
                      </w:rPr>
                    </w:r>
                    <w:r w:rsidR="005D3323" w:rsidRPr="002C1F5A">
                      <w:rPr>
                        <w:noProof/>
                        <w:webHidden/>
                        <w:szCs w:val="24"/>
                      </w:rPr>
                      <w:fldChar w:fldCharType="separate"/>
                    </w:r>
                    <w:r w:rsidR="005D3323">
                      <w:rPr>
                        <w:noProof/>
                        <w:webHidden/>
                        <w:szCs w:val="24"/>
                      </w:rPr>
                      <w:t>14</w:t>
                    </w:r>
                    <w:r w:rsidR="005D3323" w:rsidRPr="002C1F5A">
                      <w:rPr>
                        <w:noProof/>
                        <w:webHidden/>
                        <w:szCs w:val="24"/>
                      </w:rPr>
                      <w:fldChar w:fldCharType="end"/>
                    </w:r>
                  </w:hyperlink>
                </w:p>
                <w:p w14:paraId="6B4A02B0" w14:textId="77777777" w:rsidR="005D3323" w:rsidRPr="002C1F5A" w:rsidRDefault="00F809F8" w:rsidP="005D3323">
                  <w:pPr>
                    <w:pStyle w:val="TOC1"/>
                    <w:spacing w:after="0"/>
                    <w:contextualSpacing/>
                    <w:rPr>
                      <w:rFonts w:eastAsiaTheme="minorEastAsia"/>
                      <w:noProof/>
                      <w:szCs w:val="24"/>
                    </w:rPr>
                  </w:pPr>
                  <w:hyperlink w:anchor="_Toc438219883" w:history="1">
                    <w:r w:rsidR="005D3323" w:rsidRPr="002C1F5A">
                      <w:rPr>
                        <w:rStyle w:val="Hyperlink"/>
                        <w:noProof/>
                        <w:szCs w:val="24"/>
                      </w:rPr>
                      <w:t>Summary</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_Toc438219883 \h </w:instrText>
                    </w:r>
                    <w:r w:rsidR="005D3323" w:rsidRPr="002C1F5A">
                      <w:rPr>
                        <w:noProof/>
                        <w:webHidden/>
                        <w:szCs w:val="24"/>
                      </w:rPr>
                    </w:r>
                    <w:r w:rsidR="005D3323" w:rsidRPr="002C1F5A">
                      <w:rPr>
                        <w:noProof/>
                        <w:webHidden/>
                        <w:szCs w:val="24"/>
                      </w:rPr>
                      <w:fldChar w:fldCharType="separate"/>
                    </w:r>
                    <w:r w:rsidR="005D3323">
                      <w:rPr>
                        <w:noProof/>
                        <w:webHidden/>
                        <w:szCs w:val="24"/>
                      </w:rPr>
                      <w:t>15</w:t>
                    </w:r>
                    <w:r w:rsidR="005D3323" w:rsidRPr="002C1F5A">
                      <w:rPr>
                        <w:noProof/>
                        <w:webHidden/>
                        <w:szCs w:val="24"/>
                      </w:rPr>
                      <w:fldChar w:fldCharType="end"/>
                    </w:r>
                  </w:hyperlink>
                </w:p>
                <w:p w14:paraId="11560BE8" w14:textId="77777777" w:rsidR="005D3323" w:rsidRPr="002C1F5A" w:rsidRDefault="00F809F8" w:rsidP="005D3323">
                  <w:pPr>
                    <w:pStyle w:val="TOC1"/>
                    <w:spacing w:after="0"/>
                    <w:contextualSpacing/>
                    <w:rPr>
                      <w:rFonts w:eastAsiaTheme="minorEastAsia"/>
                      <w:noProof/>
                      <w:szCs w:val="24"/>
                    </w:rPr>
                  </w:pPr>
                  <w:hyperlink w:anchor="_Toc438219884" w:history="1">
                    <w:r w:rsidR="005D3323" w:rsidRPr="002C1F5A">
                      <w:rPr>
                        <w:rStyle w:val="Hyperlink"/>
                        <w:noProof/>
                        <w:szCs w:val="24"/>
                      </w:rPr>
                      <w:t>Alignment with the Evidence-Based Model</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_Toc438219884 \h </w:instrText>
                    </w:r>
                    <w:r w:rsidR="005D3323" w:rsidRPr="002C1F5A">
                      <w:rPr>
                        <w:noProof/>
                        <w:webHidden/>
                        <w:szCs w:val="24"/>
                      </w:rPr>
                    </w:r>
                    <w:r w:rsidR="005D3323" w:rsidRPr="002C1F5A">
                      <w:rPr>
                        <w:noProof/>
                        <w:webHidden/>
                        <w:szCs w:val="24"/>
                      </w:rPr>
                      <w:fldChar w:fldCharType="separate"/>
                    </w:r>
                    <w:r w:rsidR="005D3323">
                      <w:rPr>
                        <w:noProof/>
                        <w:webHidden/>
                        <w:szCs w:val="24"/>
                      </w:rPr>
                      <w:t>15</w:t>
                    </w:r>
                    <w:r w:rsidR="005D3323" w:rsidRPr="002C1F5A">
                      <w:rPr>
                        <w:noProof/>
                        <w:webHidden/>
                        <w:szCs w:val="24"/>
                      </w:rPr>
                      <w:fldChar w:fldCharType="end"/>
                    </w:r>
                  </w:hyperlink>
                </w:p>
                <w:p w14:paraId="2D138166" w14:textId="77777777" w:rsidR="005D3323" w:rsidRPr="002C1F5A" w:rsidRDefault="00F809F8" w:rsidP="005D3323">
                  <w:pPr>
                    <w:pStyle w:val="TOC2"/>
                    <w:spacing w:after="0"/>
                    <w:contextualSpacing/>
                    <w:rPr>
                      <w:rFonts w:eastAsiaTheme="minorEastAsia"/>
                      <w:noProof/>
                      <w:szCs w:val="24"/>
                    </w:rPr>
                  </w:pPr>
                  <w:hyperlink w:anchor="_Toc438219885" w:history="1">
                    <w:r w:rsidR="005D3323" w:rsidRPr="002C1F5A">
                      <w:rPr>
                        <w:rStyle w:val="Hyperlink"/>
                        <w:noProof/>
                        <w:szCs w:val="24"/>
                      </w:rPr>
                      <w:t>Staffing</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_Toc438219885 \h </w:instrText>
                    </w:r>
                    <w:r w:rsidR="005D3323" w:rsidRPr="002C1F5A">
                      <w:rPr>
                        <w:noProof/>
                        <w:webHidden/>
                        <w:szCs w:val="24"/>
                      </w:rPr>
                    </w:r>
                    <w:r w:rsidR="005D3323" w:rsidRPr="002C1F5A">
                      <w:rPr>
                        <w:noProof/>
                        <w:webHidden/>
                        <w:szCs w:val="24"/>
                      </w:rPr>
                      <w:fldChar w:fldCharType="separate"/>
                    </w:r>
                    <w:r w:rsidR="005D3323">
                      <w:rPr>
                        <w:noProof/>
                        <w:webHidden/>
                        <w:szCs w:val="24"/>
                      </w:rPr>
                      <w:t>15</w:t>
                    </w:r>
                    <w:r w:rsidR="005D3323" w:rsidRPr="002C1F5A">
                      <w:rPr>
                        <w:noProof/>
                        <w:webHidden/>
                        <w:szCs w:val="24"/>
                      </w:rPr>
                      <w:fldChar w:fldCharType="end"/>
                    </w:r>
                  </w:hyperlink>
                </w:p>
                <w:p w14:paraId="6057EFC8" w14:textId="77777777" w:rsidR="005D3323" w:rsidRPr="002C1F5A" w:rsidRDefault="00F809F8" w:rsidP="005D3323">
                  <w:pPr>
                    <w:pStyle w:val="TOC2"/>
                    <w:spacing w:after="0"/>
                    <w:contextualSpacing/>
                    <w:rPr>
                      <w:rFonts w:eastAsiaTheme="minorEastAsia"/>
                      <w:noProof/>
                      <w:szCs w:val="24"/>
                    </w:rPr>
                  </w:pPr>
                  <w:hyperlink w:anchor="_Toc438219886" w:history="1">
                    <w:r w:rsidR="005D3323" w:rsidRPr="002C1F5A">
                      <w:rPr>
                        <w:rStyle w:val="Hyperlink"/>
                        <w:noProof/>
                        <w:szCs w:val="24"/>
                      </w:rPr>
                      <w:t>High Goals</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_Toc438219886 \h </w:instrText>
                    </w:r>
                    <w:r w:rsidR="005D3323" w:rsidRPr="002C1F5A">
                      <w:rPr>
                        <w:noProof/>
                        <w:webHidden/>
                        <w:szCs w:val="24"/>
                      </w:rPr>
                    </w:r>
                    <w:r w:rsidR="005D3323" w:rsidRPr="002C1F5A">
                      <w:rPr>
                        <w:noProof/>
                        <w:webHidden/>
                        <w:szCs w:val="24"/>
                      </w:rPr>
                      <w:fldChar w:fldCharType="separate"/>
                    </w:r>
                    <w:r w:rsidR="005D3323">
                      <w:rPr>
                        <w:noProof/>
                        <w:webHidden/>
                        <w:szCs w:val="24"/>
                      </w:rPr>
                      <w:t>16</w:t>
                    </w:r>
                    <w:r w:rsidR="005D3323" w:rsidRPr="002C1F5A">
                      <w:rPr>
                        <w:noProof/>
                        <w:webHidden/>
                        <w:szCs w:val="24"/>
                      </w:rPr>
                      <w:fldChar w:fldCharType="end"/>
                    </w:r>
                  </w:hyperlink>
                </w:p>
                <w:p w14:paraId="2896C1AC" w14:textId="77777777" w:rsidR="005D3323" w:rsidRPr="002C1F5A" w:rsidRDefault="00F809F8" w:rsidP="005D3323">
                  <w:pPr>
                    <w:pStyle w:val="TOC2"/>
                    <w:spacing w:after="0"/>
                    <w:contextualSpacing/>
                    <w:rPr>
                      <w:rFonts w:eastAsiaTheme="minorEastAsia"/>
                      <w:noProof/>
                      <w:szCs w:val="24"/>
                    </w:rPr>
                  </w:pPr>
                  <w:hyperlink w:anchor="_Toc438219887" w:history="1">
                    <w:r w:rsidR="005D3323" w:rsidRPr="002C1F5A">
                      <w:rPr>
                        <w:rStyle w:val="Hyperlink"/>
                        <w:noProof/>
                        <w:szCs w:val="24"/>
                      </w:rPr>
                      <w:t>Focus on Tier 1 and Tier 2 Curriculum and Instruction</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_Toc438219887 \h </w:instrText>
                    </w:r>
                    <w:r w:rsidR="005D3323" w:rsidRPr="002C1F5A">
                      <w:rPr>
                        <w:noProof/>
                        <w:webHidden/>
                        <w:szCs w:val="24"/>
                      </w:rPr>
                    </w:r>
                    <w:r w:rsidR="005D3323" w:rsidRPr="002C1F5A">
                      <w:rPr>
                        <w:noProof/>
                        <w:webHidden/>
                        <w:szCs w:val="24"/>
                      </w:rPr>
                      <w:fldChar w:fldCharType="separate"/>
                    </w:r>
                    <w:r w:rsidR="005D3323">
                      <w:rPr>
                        <w:noProof/>
                        <w:webHidden/>
                        <w:szCs w:val="24"/>
                      </w:rPr>
                      <w:t>16</w:t>
                    </w:r>
                    <w:r w:rsidR="005D3323" w:rsidRPr="002C1F5A">
                      <w:rPr>
                        <w:noProof/>
                        <w:webHidden/>
                        <w:szCs w:val="24"/>
                      </w:rPr>
                      <w:fldChar w:fldCharType="end"/>
                    </w:r>
                  </w:hyperlink>
                </w:p>
                <w:p w14:paraId="3A909A2F" w14:textId="77777777" w:rsidR="005D3323" w:rsidRPr="002C1F5A" w:rsidRDefault="00F809F8" w:rsidP="005D3323">
                  <w:pPr>
                    <w:pStyle w:val="TOC2"/>
                    <w:spacing w:after="0"/>
                    <w:contextualSpacing/>
                    <w:rPr>
                      <w:rFonts w:eastAsiaTheme="minorEastAsia"/>
                      <w:noProof/>
                      <w:szCs w:val="24"/>
                    </w:rPr>
                  </w:pPr>
                  <w:hyperlink w:anchor="_Toc438219888" w:history="1">
                    <w:r w:rsidR="005D3323" w:rsidRPr="002C1F5A">
                      <w:rPr>
                        <w:rStyle w:val="Hyperlink"/>
                        <w:noProof/>
                        <w:szCs w:val="24"/>
                      </w:rPr>
                      <w:t>Data-based Decision-making</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_Toc438219888 \h </w:instrText>
                    </w:r>
                    <w:r w:rsidR="005D3323" w:rsidRPr="002C1F5A">
                      <w:rPr>
                        <w:noProof/>
                        <w:webHidden/>
                        <w:szCs w:val="24"/>
                      </w:rPr>
                    </w:r>
                    <w:r w:rsidR="005D3323" w:rsidRPr="002C1F5A">
                      <w:rPr>
                        <w:noProof/>
                        <w:webHidden/>
                        <w:szCs w:val="24"/>
                      </w:rPr>
                      <w:fldChar w:fldCharType="separate"/>
                    </w:r>
                    <w:r w:rsidR="005D3323">
                      <w:rPr>
                        <w:noProof/>
                        <w:webHidden/>
                        <w:szCs w:val="24"/>
                      </w:rPr>
                      <w:t>16</w:t>
                    </w:r>
                    <w:r w:rsidR="005D3323" w:rsidRPr="002C1F5A">
                      <w:rPr>
                        <w:noProof/>
                        <w:webHidden/>
                        <w:szCs w:val="24"/>
                      </w:rPr>
                      <w:fldChar w:fldCharType="end"/>
                    </w:r>
                  </w:hyperlink>
                </w:p>
                <w:p w14:paraId="5877C77A" w14:textId="77777777" w:rsidR="005D3323" w:rsidRPr="002C1F5A" w:rsidRDefault="00F809F8" w:rsidP="005D3323">
                  <w:pPr>
                    <w:pStyle w:val="TOC2"/>
                    <w:spacing w:after="0"/>
                    <w:contextualSpacing/>
                    <w:rPr>
                      <w:rFonts w:eastAsiaTheme="minorEastAsia"/>
                      <w:noProof/>
                      <w:szCs w:val="24"/>
                    </w:rPr>
                  </w:pPr>
                  <w:hyperlink w:anchor="_Toc438219889" w:history="1">
                    <w:r w:rsidR="005D3323" w:rsidRPr="002C1F5A">
                      <w:rPr>
                        <w:rStyle w:val="Hyperlink"/>
                        <w:noProof/>
                        <w:szCs w:val="24"/>
                      </w:rPr>
                      <w:t>Collaboration among Staff</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_Toc438219889 \h </w:instrText>
                    </w:r>
                    <w:r w:rsidR="005D3323" w:rsidRPr="002C1F5A">
                      <w:rPr>
                        <w:noProof/>
                        <w:webHidden/>
                        <w:szCs w:val="24"/>
                      </w:rPr>
                    </w:r>
                    <w:r w:rsidR="005D3323" w:rsidRPr="002C1F5A">
                      <w:rPr>
                        <w:noProof/>
                        <w:webHidden/>
                        <w:szCs w:val="24"/>
                      </w:rPr>
                      <w:fldChar w:fldCharType="separate"/>
                    </w:r>
                    <w:r w:rsidR="005D3323">
                      <w:rPr>
                        <w:noProof/>
                        <w:webHidden/>
                        <w:szCs w:val="24"/>
                      </w:rPr>
                      <w:t>17</w:t>
                    </w:r>
                    <w:r w:rsidR="005D3323" w:rsidRPr="002C1F5A">
                      <w:rPr>
                        <w:noProof/>
                        <w:webHidden/>
                        <w:szCs w:val="24"/>
                      </w:rPr>
                      <w:fldChar w:fldCharType="end"/>
                    </w:r>
                  </w:hyperlink>
                </w:p>
                <w:p w14:paraId="062C7B53" w14:textId="77777777" w:rsidR="005D3323" w:rsidRPr="002C1F5A" w:rsidRDefault="00F809F8" w:rsidP="005D3323">
                  <w:pPr>
                    <w:pStyle w:val="TOC2"/>
                    <w:spacing w:after="0"/>
                    <w:contextualSpacing/>
                    <w:rPr>
                      <w:rFonts w:eastAsiaTheme="minorEastAsia"/>
                      <w:noProof/>
                      <w:szCs w:val="24"/>
                    </w:rPr>
                  </w:pPr>
                  <w:hyperlink w:anchor="_Toc438219890" w:history="1">
                    <w:r w:rsidR="005D3323" w:rsidRPr="002C1F5A">
                      <w:rPr>
                        <w:rStyle w:val="Hyperlink"/>
                        <w:noProof/>
                        <w:szCs w:val="24"/>
                      </w:rPr>
                      <w:t>Leadership</w:t>
                    </w:r>
                    <w:r w:rsidR="005D3323" w:rsidRPr="002C1F5A">
                      <w:rPr>
                        <w:noProof/>
                        <w:webHidden/>
                        <w:szCs w:val="24"/>
                      </w:rPr>
                      <w:tab/>
                    </w:r>
                    <w:r w:rsidR="005D3323" w:rsidRPr="002C1F5A">
                      <w:rPr>
                        <w:noProof/>
                        <w:webHidden/>
                        <w:szCs w:val="24"/>
                      </w:rPr>
                      <w:fldChar w:fldCharType="begin"/>
                    </w:r>
                    <w:r w:rsidR="005D3323" w:rsidRPr="002C1F5A">
                      <w:rPr>
                        <w:noProof/>
                        <w:webHidden/>
                        <w:szCs w:val="24"/>
                      </w:rPr>
                      <w:instrText xml:space="preserve"> PAGEREF _Toc438219890 \h </w:instrText>
                    </w:r>
                    <w:r w:rsidR="005D3323" w:rsidRPr="002C1F5A">
                      <w:rPr>
                        <w:noProof/>
                        <w:webHidden/>
                        <w:szCs w:val="24"/>
                      </w:rPr>
                    </w:r>
                    <w:r w:rsidR="005D3323" w:rsidRPr="002C1F5A">
                      <w:rPr>
                        <w:noProof/>
                        <w:webHidden/>
                        <w:szCs w:val="24"/>
                      </w:rPr>
                      <w:fldChar w:fldCharType="separate"/>
                    </w:r>
                    <w:r w:rsidR="005D3323">
                      <w:rPr>
                        <w:noProof/>
                        <w:webHidden/>
                        <w:szCs w:val="24"/>
                      </w:rPr>
                      <w:t>17</w:t>
                    </w:r>
                    <w:r w:rsidR="005D3323" w:rsidRPr="002C1F5A">
                      <w:rPr>
                        <w:noProof/>
                        <w:webHidden/>
                        <w:szCs w:val="24"/>
                      </w:rPr>
                      <w:fldChar w:fldCharType="end"/>
                    </w:r>
                  </w:hyperlink>
                </w:p>
                <w:p w14:paraId="7383D71F" w14:textId="77777777" w:rsidR="005D3323" w:rsidRDefault="005D3323" w:rsidP="005D3323">
                  <w:pPr>
                    <w:contextualSpacing/>
                    <w:rPr>
                      <w:bCs/>
                      <w:noProof/>
                      <w:szCs w:val="24"/>
                    </w:rPr>
                  </w:pPr>
                  <w:r w:rsidRPr="002C1F5A">
                    <w:rPr>
                      <w:b/>
                      <w:bCs/>
                      <w:noProof/>
                      <w:szCs w:val="24"/>
                    </w:rPr>
                    <w:fldChar w:fldCharType="end"/>
                  </w:r>
                </w:p>
              </w:sdtContent>
            </w:sdt>
            <w:p w14:paraId="6FBA3520" w14:textId="2D7DFF55" w:rsidR="00B25D53" w:rsidRDefault="00F809F8" w:rsidP="005D3323">
              <w:pPr>
                <w:pStyle w:val="TOCHeading"/>
                <w:spacing w:before="0" w:line="240" w:lineRule="auto"/>
                <w:contextualSpacing/>
                <w:rPr>
                  <w:bCs/>
                  <w:noProof/>
                </w:rPr>
              </w:pPr>
            </w:p>
          </w:sdtContent>
        </w:sdt>
        <w:p w14:paraId="1B20FC75" w14:textId="04F9733F" w:rsidR="001B1E07" w:rsidRPr="00D66011" w:rsidRDefault="00F809F8" w:rsidP="00B25D53">
          <w:pPr>
            <w:pStyle w:val="TOCHeading"/>
            <w:spacing w:before="0" w:line="240" w:lineRule="auto"/>
            <w:contextualSpacing/>
            <w:rPr>
              <w:szCs w:val="24"/>
            </w:rPr>
          </w:pPr>
        </w:p>
      </w:sdtContent>
    </w:sdt>
    <w:p w14:paraId="446DCAD3" w14:textId="77777777" w:rsidR="00172C21" w:rsidRPr="00D66011" w:rsidRDefault="001B1E07" w:rsidP="00D66011">
      <w:pPr>
        <w:contextualSpacing/>
        <w:rPr>
          <w:szCs w:val="24"/>
        </w:rPr>
        <w:sectPr w:rsidR="00172C21" w:rsidRPr="00D66011" w:rsidSect="00B12C65">
          <w:footerReference w:type="even" r:id="rId11"/>
          <w:footerReference w:type="default" r:id="rId12"/>
          <w:footerReference w:type="first" r:id="rId13"/>
          <w:pgSz w:w="12240" w:h="15840"/>
          <w:pgMar w:top="1440" w:right="1440" w:bottom="1440" w:left="1440" w:header="720" w:footer="720" w:gutter="0"/>
          <w:cols w:space="720"/>
          <w:titlePg/>
          <w:docGrid w:linePitch="360"/>
        </w:sectPr>
      </w:pPr>
      <w:r w:rsidRPr="00D66011">
        <w:rPr>
          <w:szCs w:val="24"/>
        </w:rPr>
        <w:br w:type="page"/>
      </w:r>
    </w:p>
    <w:p w14:paraId="64654D4B" w14:textId="77777777" w:rsidR="005D3323" w:rsidRPr="002C1F5A" w:rsidRDefault="005D3323" w:rsidP="005D3323">
      <w:pPr>
        <w:pStyle w:val="Heading1"/>
        <w:spacing w:before="0"/>
        <w:contextualSpacing/>
        <w:rPr>
          <w:szCs w:val="24"/>
        </w:rPr>
      </w:pPr>
      <w:bookmarkStart w:id="11" w:name="_Toc438219862"/>
      <w:r w:rsidRPr="002C1F5A">
        <w:rPr>
          <w:szCs w:val="24"/>
        </w:rPr>
        <w:lastRenderedPageBreak/>
        <w:t>Executive Summary</w:t>
      </w:r>
      <w:bookmarkEnd w:id="11"/>
    </w:p>
    <w:p w14:paraId="1D531FF9" w14:textId="77777777" w:rsidR="005D3323" w:rsidRPr="002C1F5A" w:rsidRDefault="005D3323" w:rsidP="005D3323">
      <w:pPr>
        <w:contextualSpacing/>
        <w:rPr>
          <w:szCs w:val="24"/>
        </w:rPr>
      </w:pPr>
    </w:p>
    <w:p w14:paraId="18FE5240" w14:textId="77777777" w:rsidR="005D3323" w:rsidRPr="002C1F5A" w:rsidRDefault="005D3323" w:rsidP="005D3323">
      <w:pPr>
        <w:contextualSpacing/>
        <w:rPr>
          <w:szCs w:val="24"/>
        </w:rPr>
      </w:pPr>
      <w:r w:rsidRPr="002C1F5A">
        <w:rPr>
          <w:szCs w:val="24"/>
        </w:rPr>
        <w:t xml:space="preserve">Fair Haven Union High School is located in Fair Haven, Vermont, on the border of Vermont and New York.  Fair Haven is the only high school in the Addison-Rutland Supervisory Union and draws students from Fair Haven as well as a number of surrounding towns and villages.  Almost all of the students at the school are White, but the school is socioeconomically diverse, with 48 percent of the school’s 437 students eligible for free or reduced-price lunch in 2014-15.  In that year, one-fifth of students had special needs. </w:t>
      </w:r>
    </w:p>
    <w:p w14:paraId="6FA61CF7" w14:textId="77777777" w:rsidR="005D3323" w:rsidRPr="002C1F5A" w:rsidRDefault="005D3323" w:rsidP="005D3323">
      <w:pPr>
        <w:contextualSpacing/>
        <w:rPr>
          <w:szCs w:val="24"/>
        </w:rPr>
      </w:pPr>
    </w:p>
    <w:p w14:paraId="52B22704" w14:textId="77777777" w:rsidR="005D3323" w:rsidRPr="002C1F5A" w:rsidRDefault="005D3323" w:rsidP="005D3323">
      <w:pPr>
        <w:contextualSpacing/>
        <w:rPr>
          <w:szCs w:val="24"/>
        </w:rPr>
      </w:pPr>
      <w:r w:rsidRPr="002C1F5A">
        <w:rPr>
          <w:szCs w:val="24"/>
        </w:rPr>
        <w:t>In recent years, the school has demonstrated remarkable gains in student achievement.  For instance, from 2009 to 2013, the percentage of students at Fair Haven who scored at the proficient or proficient with distinction levels on the New England Common Assessment Program (NECAP) exam rose by 21 points in reading, from 58 percent to 79 percent, and 18 points in mathematics, from 26 percent to 44 percent.  Among those students who were eligible for free or reduced-price lunch, the percentage point gains were 17 points for reading, from 52 percent to 69 percent, and 19 points in mathematics, from 12 percent to 31 percent.</w:t>
      </w:r>
    </w:p>
    <w:p w14:paraId="178FA4E3" w14:textId="77777777" w:rsidR="005D3323" w:rsidRPr="002C1F5A" w:rsidRDefault="005D3323" w:rsidP="005D3323">
      <w:pPr>
        <w:contextualSpacing/>
        <w:rPr>
          <w:szCs w:val="24"/>
        </w:rPr>
      </w:pPr>
    </w:p>
    <w:p w14:paraId="7CB56989" w14:textId="77777777" w:rsidR="005D3323" w:rsidRPr="002C1F5A" w:rsidRDefault="005D3323" w:rsidP="005D3323">
      <w:pPr>
        <w:contextualSpacing/>
        <w:rPr>
          <w:szCs w:val="24"/>
        </w:rPr>
      </w:pPr>
      <w:r w:rsidRPr="002C1F5A">
        <w:rPr>
          <w:szCs w:val="24"/>
        </w:rPr>
        <w:t>This report describes the context in which those gains took place.  At Fair Haven Union High School, the following conditions permeate the school:</w:t>
      </w:r>
    </w:p>
    <w:p w14:paraId="569E9B23" w14:textId="77777777" w:rsidR="005D3323" w:rsidRPr="002C1F5A" w:rsidRDefault="005D3323" w:rsidP="005D3323">
      <w:pPr>
        <w:contextualSpacing/>
        <w:rPr>
          <w:szCs w:val="24"/>
        </w:rPr>
      </w:pPr>
    </w:p>
    <w:p w14:paraId="1DB27CFC" w14:textId="77777777" w:rsidR="005D3323" w:rsidRPr="002C1F5A" w:rsidRDefault="005D3323" w:rsidP="005D3323">
      <w:pPr>
        <w:contextualSpacing/>
        <w:rPr>
          <w:szCs w:val="24"/>
        </w:rPr>
      </w:pPr>
      <w:r w:rsidRPr="002C1F5A">
        <w:rPr>
          <w:b/>
          <w:szCs w:val="24"/>
        </w:rPr>
        <w:t xml:space="preserve">A clear focus on improving student performance. </w:t>
      </w:r>
      <w:r w:rsidRPr="002C1F5A">
        <w:rPr>
          <w:szCs w:val="24"/>
        </w:rPr>
        <w:t xml:space="preserve"> Administrators and teachers emphasize student performance and make sure that staff and students alike prioritize assessments.  The school principal has encouraged students to take assessments seriously and has made conscious efforts to reward not only students’ extracurricular achievements but also their curricular and assessment successes.  Teachers lead the effort to use student performance data to inform decisions about curriculum and instruction, and school administrators support that effort.  In order to do this work, educators at Fair Haven Union High access resources such as assessments, assessment results, and time.</w:t>
      </w:r>
    </w:p>
    <w:p w14:paraId="63719F45" w14:textId="77777777" w:rsidR="005D3323" w:rsidRPr="002C1F5A" w:rsidRDefault="005D3323" w:rsidP="005D3323">
      <w:pPr>
        <w:contextualSpacing/>
        <w:rPr>
          <w:b/>
          <w:szCs w:val="24"/>
        </w:rPr>
      </w:pPr>
    </w:p>
    <w:p w14:paraId="18F7FE19" w14:textId="77777777" w:rsidR="005D3323" w:rsidRPr="002C1F5A" w:rsidRDefault="005D3323" w:rsidP="005D3323">
      <w:pPr>
        <w:contextualSpacing/>
        <w:rPr>
          <w:szCs w:val="24"/>
        </w:rPr>
      </w:pPr>
      <w:r w:rsidRPr="002C1F5A">
        <w:rPr>
          <w:b/>
          <w:szCs w:val="24"/>
        </w:rPr>
        <w:t xml:space="preserve">Emphasis on core subjects.  </w:t>
      </w:r>
      <w:r w:rsidRPr="002C1F5A">
        <w:rPr>
          <w:szCs w:val="24"/>
        </w:rPr>
        <w:t>Fair Haven requires all students to take four credits in English language arts, three credits in mathematics, three credits in science, and four credits in social studies.  In some cases, students take common courses (e.g., freshman students take the same English language arts, science, and social studies courses).  This practice allows teachers to create common curriculum and assessments.  Additionally, the school offers a variety of Tier 2 interventions for students who struggle to grasp core content in the Tier 1 setting, and the school also offers an afterschool program – with transportation – so that students can receive additional help outside of school hours.</w:t>
      </w:r>
    </w:p>
    <w:p w14:paraId="7CDBCB5D" w14:textId="77777777" w:rsidR="005D3323" w:rsidRPr="002C1F5A" w:rsidRDefault="005D3323" w:rsidP="005D3323">
      <w:pPr>
        <w:contextualSpacing/>
        <w:rPr>
          <w:b/>
          <w:szCs w:val="24"/>
        </w:rPr>
      </w:pPr>
    </w:p>
    <w:p w14:paraId="1715972A" w14:textId="77777777" w:rsidR="005D3323" w:rsidRPr="002C1F5A" w:rsidRDefault="005D3323" w:rsidP="005D3323">
      <w:pPr>
        <w:contextualSpacing/>
        <w:rPr>
          <w:szCs w:val="24"/>
        </w:rPr>
      </w:pPr>
      <w:r w:rsidRPr="002C1F5A">
        <w:rPr>
          <w:b/>
          <w:szCs w:val="24"/>
        </w:rPr>
        <w:t xml:space="preserve">Teacher collaboration. </w:t>
      </w:r>
      <w:r w:rsidRPr="002C1F5A">
        <w:rPr>
          <w:szCs w:val="24"/>
        </w:rPr>
        <w:t xml:space="preserve"> Within their departmental professional learning communities, teachers work together to tweak curriculum, discuss successful instructional strategies, create common assessments (both rubric-based and exam-based), and discuss student progress.  Teachers also work with each other on a monthly basis in interdepartmental teams, where teachers have an opportunity to collaborate with their non-departmental colleagues on matters of interest to the entire school.</w:t>
      </w:r>
    </w:p>
    <w:p w14:paraId="3254DAC9" w14:textId="77777777" w:rsidR="005D3323" w:rsidRPr="002C1F5A" w:rsidRDefault="005D3323" w:rsidP="005D3323">
      <w:pPr>
        <w:contextualSpacing/>
        <w:rPr>
          <w:szCs w:val="24"/>
        </w:rPr>
      </w:pPr>
    </w:p>
    <w:p w14:paraId="7C5A1128" w14:textId="77777777" w:rsidR="005D3323" w:rsidRPr="002C1F5A" w:rsidRDefault="005D3323" w:rsidP="005D3323">
      <w:pPr>
        <w:contextualSpacing/>
        <w:rPr>
          <w:szCs w:val="24"/>
        </w:rPr>
      </w:pPr>
      <w:r w:rsidRPr="002C1F5A">
        <w:rPr>
          <w:b/>
          <w:szCs w:val="24"/>
        </w:rPr>
        <w:lastRenderedPageBreak/>
        <w:t>Professional school culture</w:t>
      </w:r>
      <w:r w:rsidRPr="002C1F5A">
        <w:rPr>
          <w:szCs w:val="24"/>
        </w:rPr>
        <w:t xml:space="preserve">.  Fair Haven Union High School has a results-focused, collaborative culture, where administrators and teachers alike recognize and support educator professionalism.  Teachers work as a team to develop and implement a common curriculum, with common curriculum units and assessments.  Throughout the school, educators employ a common approach to instruction that emphasizes inquiry in all subjects.  </w:t>
      </w:r>
    </w:p>
    <w:p w14:paraId="265117F4" w14:textId="77777777" w:rsidR="005D3323" w:rsidRPr="002C1F5A" w:rsidRDefault="005D3323" w:rsidP="005D3323">
      <w:pPr>
        <w:contextualSpacing/>
        <w:rPr>
          <w:szCs w:val="24"/>
        </w:rPr>
      </w:pPr>
    </w:p>
    <w:p w14:paraId="1010BF30" w14:textId="77777777" w:rsidR="005D3323" w:rsidRPr="002C1F5A" w:rsidRDefault="005D3323" w:rsidP="005D3323">
      <w:pPr>
        <w:contextualSpacing/>
        <w:rPr>
          <w:rFonts w:eastAsiaTheme="majorEastAsia" w:cstheme="majorBidi"/>
          <w:color w:val="3E762A" w:themeColor="accent1" w:themeShade="BF"/>
          <w:szCs w:val="24"/>
        </w:rPr>
      </w:pPr>
      <w:r w:rsidRPr="002C1F5A">
        <w:rPr>
          <w:szCs w:val="24"/>
        </w:rPr>
        <w:br w:type="page"/>
      </w:r>
    </w:p>
    <w:p w14:paraId="6D835C37" w14:textId="77777777" w:rsidR="005D3323" w:rsidRPr="002C1F5A" w:rsidRDefault="005D3323" w:rsidP="005D3323">
      <w:pPr>
        <w:pStyle w:val="Heading1"/>
        <w:spacing w:before="0"/>
        <w:contextualSpacing/>
        <w:rPr>
          <w:szCs w:val="24"/>
        </w:rPr>
      </w:pPr>
      <w:bookmarkStart w:id="12" w:name="_Toc438219863"/>
      <w:r w:rsidRPr="002C1F5A">
        <w:rPr>
          <w:szCs w:val="24"/>
        </w:rPr>
        <w:lastRenderedPageBreak/>
        <w:t>Introduction</w:t>
      </w:r>
      <w:bookmarkEnd w:id="12"/>
    </w:p>
    <w:p w14:paraId="6375AAA1" w14:textId="77777777" w:rsidR="005D3323" w:rsidRPr="002C1F5A" w:rsidRDefault="005D3323" w:rsidP="005D3323">
      <w:pPr>
        <w:contextualSpacing/>
        <w:rPr>
          <w:szCs w:val="24"/>
        </w:rPr>
      </w:pPr>
    </w:p>
    <w:p w14:paraId="341FDE0C" w14:textId="77777777" w:rsidR="005D3323" w:rsidRDefault="005D3323" w:rsidP="005D3323">
      <w:pPr>
        <w:contextualSpacing/>
        <w:rPr>
          <w:szCs w:val="24"/>
        </w:rPr>
      </w:pPr>
      <w:r w:rsidRPr="002C1F5A">
        <w:rPr>
          <w:rFonts w:cs="Times New Roman"/>
          <w:szCs w:val="24"/>
        </w:rPr>
        <w:t xml:space="preserve">This report is one of five cases of improving schools that are part of a study of the cost of an adequate education in Vermont.  The study is being conducted for the Vermont Legislature by Picus Odden &amp; Associates and their partner consultants.  The objective of the study is to identify a level of funding that is adequate for all schools to deploy strategies that give every student in Vermont an equal opportunity to achieve to Common Core college and career ready standards.  This case describes how the improvements in student performance in the case school took place.  The following sections of this report describe the socio-demographic context of the school, the school’s student performance levels, staff, goals, schedule, curriculum and instruction, assessments, interventions, professional development, and culture.  The report draws </w:t>
      </w:r>
      <w:r w:rsidRPr="002C1F5A">
        <w:rPr>
          <w:szCs w:val="24"/>
        </w:rPr>
        <w:t>upon information from two main sources: (a) review of documents provided by school officials or available online and (b) individual and focus group interviews with 23 members of the school staff (school administrators, instructional staff, and support staff) that occurred in October 2015.</w:t>
      </w:r>
    </w:p>
    <w:p w14:paraId="559A3D38" w14:textId="77777777" w:rsidR="000B01E8" w:rsidRPr="002C1F5A" w:rsidRDefault="000B01E8" w:rsidP="005D3323">
      <w:pPr>
        <w:contextualSpacing/>
        <w:rPr>
          <w:szCs w:val="24"/>
        </w:rPr>
      </w:pPr>
    </w:p>
    <w:p w14:paraId="459639FE" w14:textId="77777777" w:rsidR="005D3323" w:rsidRPr="002C1F5A" w:rsidRDefault="005D3323" w:rsidP="005D3323">
      <w:pPr>
        <w:pStyle w:val="Heading1"/>
        <w:spacing w:before="0"/>
        <w:contextualSpacing/>
        <w:rPr>
          <w:szCs w:val="24"/>
        </w:rPr>
      </w:pPr>
      <w:bookmarkStart w:id="13" w:name="_Toc438219864"/>
      <w:r w:rsidRPr="002C1F5A">
        <w:rPr>
          <w:szCs w:val="24"/>
        </w:rPr>
        <w:t>Socio-Demographic Context</w:t>
      </w:r>
      <w:bookmarkEnd w:id="13"/>
    </w:p>
    <w:p w14:paraId="2F3B91A0" w14:textId="77777777" w:rsidR="005D3323" w:rsidRPr="002C1F5A" w:rsidRDefault="005D3323" w:rsidP="005D3323">
      <w:pPr>
        <w:contextualSpacing/>
        <w:rPr>
          <w:szCs w:val="24"/>
        </w:rPr>
      </w:pPr>
    </w:p>
    <w:p w14:paraId="1B4E847D" w14:textId="77777777" w:rsidR="005D3323" w:rsidRPr="002C1F5A" w:rsidRDefault="005D3323" w:rsidP="005D3323">
      <w:pPr>
        <w:contextualSpacing/>
        <w:rPr>
          <w:szCs w:val="24"/>
        </w:rPr>
      </w:pPr>
      <w:r w:rsidRPr="002C1F5A">
        <w:rPr>
          <w:szCs w:val="24"/>
        </w:rPr>
        <w:t xml:space="preserve">Fair Haven Union High School is located in Fair Haven, Vermont, on the border of Vermont and New York.  Fair Haven is the only high school in the Addison-Rutland Supervisory Union and draws students from Fair Haven as well as a number of surrounding towns and villages.  The school is located in a rural area, and student activities and parent employment trends reflect a rural lifestyle.  According to school officials, hunting is a popular pastime among male and female students at the school, and many parents work in agriculture.  In addition to agriculture, parents of students at Fair Haven work in manufacturing, in the military, or at a nearby postsecondary institution.  </w:t>
      </w:r>
    </w:p>
    <w:p w14:paraId="2E3D6F53" w14:textId="77777777" w:rsidR="005D3323" w:rsidRPr="002C1F5A" w:rsidRDefault="005D3323" w:rsidP="005D3323">
      <w:pPr>
        <w:contextualSpacing/>
        <w:rPr>
          <w:szCs w:val="24"/>
        </w:rPr>
      </w:pPr>
    </w:p>
    <w:p w14:paraId="05E49AAC" w14:textId="77777777" w:rsidR="005D3323" w:rsidRPr="002C1F5A" w:rsidRDefault="005D3323" w:rsidP="005D3323">
      <w:pPr>
        <w:contextualSpacing/>
        <w:rPr>
          <w:szCs w:val="24"/>
        </w:rPr>
      </w:pPr>
      <w:r w:rsidRPr="002C1F5A">
        <w:rPr>
          <w:szCs w:val="24"/>
        </w:rPr>
        <w:t>According to information from the Vermont Agency of Education, in 2014-15, the school enrolled 437 students (Table 1).  Enrollment at Fair Haven Union High School has declined over time; for instance, 10 years prior (2004-05), 593 students attended the school.</w:t>
      </w:r>
    </w:p>
    <w:p w14:paraId="2E0E71F5" w14:textId="77777777" w:rsidR="005D3323" w:rsidRPr="002C1F5A" w:rsidRDefault="005D3323" w:rsidP="005D3323">
      <w:pPr>
        <w:contextualSpacing/>
        <w:rPr>
          <w:szCs w:val="24"/>
        </w:rPr>
      </w:pPr>
    </w:p>
    <w:p w14:paraId="7B3683B1" w14:textId="77777777" w:rsidR="005D3323" w:rsidRPr="002C1F5A" w:rsidRDefault="005D3323" w:rsidP="005D3323">
      <w:pPr>
        <w:pStyle w:val="Heading2"/>
        <w:rPr>
          <w:szCs w:val="24"/>
        </w:rPr>
      </w:pPr>
      <w:bookmarkStart w:id="14" w:name="_Toc406423237"/>
      <w:bookmarkStart w:id="15" w:name="_Toc413675663"/>
      <w:bookmarkStart w:id="16" w:name="_Toc438219865"/>
      <w:r w:rsidRPr="002C1F5A">
        <w:rPr>
          <w:szCs w:val="24"/>
        </w:rPr>
        <w:t>Table 1: Fair Haven Union High School students and core class sizes</w:t>
      </w:r>
      <w:bookmarkEnd w:id="14"/>
      <w:bookmarkEnd w:id="15"/>
      <w:r w:rsidRPr="002C1F5A">
        <w:rPr>
          <w:szCs w:val="24"/>
        </w:rPr>
        <w:t>, 2014-15</w:t>
      </w:r>
      <w:bookmarkEnd w:id="16"/>
    </w:p>
    <w:p w14:paraId="75670646" w14:textId="77777777" w:rsidR="005D3323" w:rsidRPr="002C1F5A" w:rsidRDefault="005D3323" w:rsidP="005D3323">
      <w:pPr>
        <w:contextualSpacing/>
        <w:rPr>
          <w:szCs w:val="24"/>
        </w:rPr>
      </w:pPr>
    </w:p>
    <w:tbl>
      <w:tblPr>
        <w:tblStyle w:val="TableGrid"/>
        <w:tblW w:w="0" w:type="auto"/>
        <w:tblLook w:val="04A0" w:firstRow="1" w:lastRow="0" w:firstColumn="1" w:lastColumn="0" w:noHBand="0" w:noVBand="1"/>
      </w:tblPr>
      <w:tblGrid>
        <w:gridCol w:w="2970"/>
        <w:gridCol w:w="2970"/>
      </w:tblGrid>
      <w:tr w:rsidR="005D3323" w:rsidRPr="002C1F5A" w14:paraId="7D70C205" w14:textId="77777777" w:rsidTr="000B01E8">
        <w:tc>
          <w:tcPr>
            <w:tcW w:w="2970" w:type="dxa"/>
            <w:shd w:val="clear" w:color="auto" w:fill="008000"/>
          </w:tcPr>
          <w:p w14:paraId="0C6897B4" w14:textId="77777777" w:rsidR="005D3323" w:rsidRPr="002C1F5A" w:rsidRDefault="005D3323" w:rsidP="005D3323">
            <w:pPr>
              <w:contextualSpacing/>
              <w:rPr>
                <w:color w:val="FFFFFF" w:themeColor="background1"/>
                <w:szCs w:val="24"/>
              </w:rPr>
            </w:pPr>
            <w:r w:rsidRPr="002C1F5A">
              <w:rPr>
                <w:color w:val="FFFFFF" w:themeColor="background1"/>
                <w:szCs w:val="24"/>
              </w:rPr>
              <w:t>Grade Level</w:t>
            </w:r>
          </w:p>
        </w:tc>
        <w:tc>
          <w:tcPr>
            <w:tcW w:w="2970" w:type="dxa"/>
            <w:shd w:val="clear" w:color="auto" w:fill="008000"/>
          </w:tcPr>
          <w:p w14:paraId="23909A00" w14:textId="77777777" w:rsidR="005D3323" w:rsidRPr="002C1F5A" w:rsidRDefault="005D3323" w:rsidP="005D3323">
            <w:pPr>
              <w:contextualSpacing/>
              <w:rPr>
                <w:color w:val="FFFFFF" w:themeColor="background1"/>
                <w:szCs w:val="24"/>
              </w:rPr>
            </w:pPr>
            <w:r w:rsidRPr="002C1F5A">
              <w:rPr>
                <w:color w:val="FFFFFF" w:themeColor="background1"/>
                <w:szCs w:val="24"/>
              </w:rPr>
              <w:t>Enrollment</w:t>
            </w:r>
          </w:p>
        </w:tc>
      </w:tr>
      <w:tr w:rsidR="005D3323" w:rsidRPr="002C1F5A" w14:paraId="4ECC041B" w14:textId="77777777" w:rsidTr="005D3323">
        <w:tc>
          <w:tcPr>
            <w:tcW w:w="2970" w:type="dxa"/>
            <w:shd w:val="clear" w:color="auto" w:fill="auto"/>
          </w:tcPr>
          <w:p w14:paraId="69D039B7" w14:textId="77777777" w:rsidR="005D3323" w:rsidRPr="002C1F5A" w:rsidRDefault="005D3323" w:rsidP="005D3323">
            <w:pPr>
              <w:contextualSpacing/>
              <w:jc w:val="center"/>
              <w:rPr>
                <w:szCs w:val="24"/>
              </w:rPr>
            </w:pPr>
            <w:r w:rsidRPr="002C1F5A">
              <w:rPr>
                <w:szCs w:val="24"/>
              </w:rPr>
              <w:t>9</w:t>
            </w:r>
          </w:p>
        </w:tc>
        <w:tc>
          <w:tcPr>
            <w:tcW w:w="2970" w:type="dxa"/>
            <w:shd w:val="clear" w:color="auto" w:fill="auto"/>
          </w:tcPr>
          <w:p w14:paraId="74432414" w14:textId="77777777" w:rsidR="005D3323" w:rsidRPr="002C1F5A" w:rsidRDefault="005D3323" w:rsidP="005D3323">
            <w:pPr>
              <w:contextualSpacing/>
              <w:jc w:val="center"/>
              <w:rPr>
                <w:szCs w:val="24"/>
              </w:rPr>
            </w:pPr>
            <w:r w:rsidRPr="002C1F5A">
              <w:rPr>
                <w:szCs w:val="24"/>
              </w:rPr>
              <w:t>111</w:t>
            </w:r>
          </w:p>
        </w:tc>
      </w:tr>
      <w:tr w:rsidR="005D3323" w:rsidRPr="002C1F5A" w14:paraId="33B7F729" w14:textId="77777777" w:rsidTr="005D3323">
        <w:tc>
          <w:tcPr>
            <w:tcW w:w="2970" w:type="dxa"/>
            <w:shd w:val="clear" w:color="auto" w:fill="auto"/>
          </w:tcPr>
          <w:p w14:paraId="03C66EEE" w14:textId="77777777" w:rsidR="005D3323" w:rsidRPr="002C1F5A" w:rsidRDefault="005D3323" w:rsidP="005D3323">
            <w:pPr>
              <w:contextualSpacing/>
              <w:jc w:val="center"/>
              <w:rPr>
                <w:szCs w:val="24"/>
              </w:rPr>
            </w:pPr>
            <w:r w:rsidRPr="002C1F5A">
              <w:rPr>
                <w:szCs w:val="24"/>
              </w:rPr>
              <w:t>10</w:t>
            </w:r>
          </w:p>
        </w:tc>
        <w:tc>
          <w:tcPr>
            <w:tcW w:w="2970" w:type="dxa"/>
            <w:shd w:val="clear" w:color="auto" w:fill="auto"/>
          </w:tcPr>
          <w:p w14:paraId="6E9A623F" w14:textId="77777777" w:rsidR="005D3323" w:rsidRPr="002C1F5A" w:rsidRDefault="005D3323" w:rsidP="005D3323">
            <w:pPr>
              <w:contextualSpacing/>
              <w:jc w:val="center"/>
              <w:rPr>
                <w:szCs w:val="24"/>
              </w:rPr>
            </w:pPr>
            <w:r w:rsidRPr="002C1F5A">
              <w:rPr>
                <w:szCs w:val="24"/>
              </w:rPr>
              <w:t>108</w:t>
            </w:r>
          </w:p>
        </w:tc>
      </w:tr>
      <w:tr w:rsidR="005D3323" w:rsidRPr="002C1F5A" w14:paraId="5A5F7F01" w14:textId="77777777" w:rsidTr="005D3323">
        <w:tc>
          <w:tcPr>
            <w:tcW w:w="2970" w:type="dxa"/>
            <w:shd w:val="clear" w:color="auto" w:fill="auto"/>
          </w:tcPr>
          <w:p w14:paraId="3391A581" w14:textId="77777777" w:rsidR="005D3323" w:rsidRPr="002C1F5A" w:rsidRDefault="005D3323" w:rsidP="005D3323">
            <w:pPr>
              <w:contextualSpacing/>
              <w:jc w:val="center"/>
              <w:rPr>
                <w:szCs w:val="24"/>
              </w:rPr>
            </w:pPr>
            <w:r w:rsidRPr="002C1F5A">
              <w:rPr>
                <w:szCs w:val="24"/>
              </w:rPr>
              <w:t>11</w:t>
            </w:r>
          </w:p>
        </w:tc>
        <w:tc>
          <w:tcPr>
            <w:tcW w:w="2970" w:type="dxa"/>
            <w:shd w:val="clear" w:color="auto" w:fill="auto"/>
          </w:tcPr>
          <w:p w14:paraId="758715E2" w14:textId="77777777" w:rsidR="005D3323" w:rsidRPr="002C1F5A" w:rsidRDefault="005D3323" w:rsidP="005D3323">
            <w:pPr>
              <w:contextualSpacing/>
              <w:jc w:val="center"/>
              <w:rPr>
                <w:szCs w:val="24"/>
              </w:rPr>
            </w:pPr>
            <w:r w:rsidRPr="002C1F5A">
              <w:rPr>
                <w:szCs w:val="24"/>
              </w:rPr>
              <w:t>126</w:t>
            </w:r>
          </w:p>
        </w:tc>
      </w:tr>
      <w:tr w:rsidR="005D3323" w:rsidRPr="002C1F5A" w14:paraId="2BDED134" w14:textId="77777777" w:rsidTr="005D3323">
        <w:tc>
          <w:tcPr>
            <w:tcW w:w="2970" w:type="dxa"/>
            <w:shd w:val="clear" w:color="auto" w:fill="auto"/>
          </w:tcPr>
          <w:p w14:paraId="1C98259A" w14:textId="77777777" w:rsidR="005D3323" w:rsidRPr="002C1F5A" w:rsidRDefault="005D3323" w:rsidP="005D3323">
            <w:pPr>
              <w:contextualSpacing/>
              <w:jc w:val="center"/>
              <w:rPr>
                <w:szCs w:val="24"/>
              </w:rPr>
            </w:pPr>
            <w:r w:rsidRPr="002C1F5A">
              <w:rPr>
                <w:szCs w:val="24"/>
              </w:rPr>
              <w:t>12</w:t>
            </w:r>
          </w:p>
        </w:tc>
        <w:tc>
          <w:tcPr>
            <w:tcW w:w="2970" w:type="dxa"/>
            <w:shd w:val="clear" w:color="auto" w:fill="auto"/>
          </w:tcPr>
          <w:p w14:paraId="13E74F6D" w14:textId="77777777" w:rsidR="005D3323" w:rsidRPr="002C1F5A" w:rsidRDefault="005D3323" w:rsidP="005D3323">
            <w:pPr>
              <w:contextualSpacing/>
              <w:jc w:val="center"/>
              <w:rPr>
                <w:szCs w:val="24"/>
              </w:rPr>
            </w:pPr>
            <w:r w:rsidRPr="002C1F5A">
              <w:rPr>
                <w:szCs w:val="24"/>
              </w:rPr>
              <w:t>92</w:t>
            </w:r>
          </w:p>
        </w:tc>
      </w:tr>
      <w:tr w:rsidR="005D3323" w:rsidRPr="002C1F5A" w14:paraId="3E2F1927" w14:textId="77777777" w:rsidTr="005D3323">
        <w:tc>
          <w:tcPr>
            <w:tcW w:w="2970" w:type="dxa"/>
            <w:shd w:val="clear" w:color="auto" w:fill="auto"/>
          </w:tcPr>
          <w:p w14:paraId="1E0C921B" w14:textId="77777777" w:rsidR="005D3323" w:rsidRPr="002C1F5A" w:rsidRDefault="005D3323" w:rsidP="005D3323">
            <w:pPr>
              <w:contextualSpacing/>
              <w:jc w:val="center"/>
              <w:rPr>
                <w:szCs w:val="24"/>
              </w:rPr>
            </w:pPr>
            <w:r w:rsidRPr="002C1F5A">
              <w:rPr>
                <w:szCs w:val="24"/>
              </w:rPr>
              <w:t>Average core class size across grades</w:t>
            </w:r>
          </w:p>
        </w:tc>
        <w:tc>
          <w:tcPr>
            <w:tcW w:w="2970" w:type="dxa"/>
            <w:shd w:val="clear" w:color="auto" w:fill="auto"/>
          </w:tcPr>
          <w:p w14:paraId="634DE3F5" w14:textId="77777777" w:rsidR="005D3323" w:rsidRPr="002C1F5A" w:rsidRDefault="005D3323" w:rsidP="005D3323">
            <w:pPr>
              <w:contextualSpacing/>
              <w:jc w:val="center"/>
              <w:rPr>
                <w:szCs w:val="24"/>
              </w:rPr>
            </w:pPr>
            <w:r w:rsidRPr="002C1F5A">
              <w:rPr>
                <w:szCs w:val="24"/>
              </w:rPr>
              <w:t>18.2</w:t>
            </w:r>
          </w:p>
        </w:tc>
      </w:tr>
    </w:tbl>
    <w:p w14:paraId="2FE4BD45" w14:textId="77777777" w:rsidR="005D3323" w:rsidRPr="002C1F5A" w:rsidRDefault="005D3323" w:rsidP="005D3323">
      <w:pPr>
        <w:contextualSpacing/>
        <w:rPr>
          <w:szCs w:val="24"/>
        </w:rPr>
      </w:pPr>
      <w:r w:rsidRPr="002C1F5A">
        <w:rPr>
          <w:b/>
          <w:szCs w:val="24"/>
        </w:rPr>
        <w:t>Source</w:t>
      </w:r>
      <w:r w:rsidRPr="002C1F5A">
        <w:rPr>
          <w:szCs w:val="24"/>
        </w:rPr>
        <w:t>: Vermont Agency of Education, Enrollment Report for Rutland County: 2014-15, and personal communication with school staff.</w:t>
      </w:r>
    </w:p>
    <w:p w14:paraId="753DBA35" w14:textId="77777777" w:rsidR="005D3323" w:rsidRPr="002C1F5A" w:rsidRDefault="005D3323" w:rsidP="005D3323">
      <w:pPr>
        <w:contextualSpacing/>
        <w:rPr>
          <w:szCs w:val="24"/>
        </w:rPr>
      </w:pPr>
    </w:p>
    <w:p w14:paraId="5C1D81A8" w14:textId="77777777" w:rsidR="005D3323" w:rsidRPr="002C1F5A" w:rsidRDefault="005D3323" w:rsidP="005D3323">
      <w:pPr>
        <w:contextualSpacing/>
        <w:rPr>
          <w:szCs w:val="24"/>
        </w:rPr>
      </w:pPr>
      <w:r w:rsidRPr="002C1F5A">
        <w:rPr>
          <w:szCs w:val="24"/>
        </w:rPr>
        <w:t xml:space="preserve">In 2014-15, almost all of the students at Fair Haven (97 percent) were White (Table 2).  Just under half (48 percent) were eligible for free or reduced-price lunch, and one-fifth of students (20 percent) had special needs (i.e., an IEP or a 504 plan).  </w:t>
      </w:r>
    </w:p>
    <w:p w14:paraId="7303F45A" w14:textId="77777777" w:rsidR="005D3323" w:rsidRPr="002C1F5A" w:rsidRDefault="005D3323" w:rsidP="005D3323">
      <w:pPr>
        <w:contextualSpacing/>
        <w:rPr>
          <w:szCs w:val="24"/>
        </w:rPr>
      </w:pPr>
    </w:p>
    <w:p w14:paraId="79C2173B" w14:textId="77777777" w:rsidR="005D3323" w:rsidRPr="002C1F5A" w:rsidRDefault="005D3323" w:rsidP="005D3323">
      <w:pPr>
        <w:pStyle w:val="Heading2"/>
        <w:rPr>
          <w:szCs w:val="24"/>
        </w:rPr>
      </w:pPr>
      <w:bookmarkStart w:id="17" w:name="_Toc413675664"/>
      <w:bookmarkStart w:id="18" w:name="_Toc438219866"/>
      <w:r w:rsidRPr="002C1F5A">
        <w:rPr>
          <w:szCs w:val="24"/>
        </w:rPr>
        <w:lastRenderedPageBreak/>
        <w:t xml:space="preserve">Table 2: Fair Haven Union High School student characteristics, </w:t>
      </w:r>
      <w:bookmarkEnd w:id="17"/>
      <w:r w:rsidRPr="002C1F5A">
        <w:rPr>
          <w:szCs w:val="24"/>
        </w:rPr>
        <w:t>2014-15</w:t>
      </w:r>
      <w:bookmarkEnd w:id="18"/>
    </w:p>
    <w:p w14:paraId="26021A10" w14:textId="77777777" w:rsidR="005D3323" w:rsidRPr="002C1F5A" w:rsidRDefault="005D3323" w:rsidP="005D3323">
      <w:pPr>
        <w:contextualSpacing/>
        <w:rPr>
          <w:szCs w:val="24"/>
        </w:rPr>
      </w:pPr>
    </w:p>
    <w:tbl>
      <w:tblPr>
        <w:tblW w:w="5000" w:type="pct"/>
        <w:tblBorders>
          <w:top w:val="nil"/>
          <w:left w:val="nil"/>
          <w:right w:val="nil"/>
        </w:tblBorders>
        <w:tblLook w:val="0000" w:firstRow="0" w:lastRow="0" w:firstColumn="0" w:lastColumn="0" w:noHBand="0" w:noVBand="0"/>
      </w:tblPr>
      <w:tblGrid>
        <w:gridCol w:w="5158"/>
        <w:gridCol w:w="4418"/>
      </w:tblGrid>
      <w:tr w:rsidR="005D3323" w:rsidRPr="002C1F5A" w14:paraId="60A0382A" w14:textId="77777777" w:rsidTr="000B01E8">
        <w:tc>
          <w:tcPr>
            <w:tcW w:w="2693" w:type="pct"/>
            <w:tcBorders>
              <w:top w:val="single" w:sz="8" w:space="0" w:color="000000"/>
              <w:left w:val="single" w:sz="8" w:space="0" w:color="000000"/>
              <w:bottom w:val="single" w:sz="8" w:space="0" w:color="000000"/>
              <w:right w:val="single" w:sz="8" w:space="0" w:color="000000"/>
            </w:tcBorders>
            <w:shd w:val="clear" w:color="auto" w:fill="008000"/>
            <w:tcMar>
              <w:top w:w="140" w:type="nil"/>
              <w:right w:w="140" w:type="nil"/>
            </w:tcMar>
          </w:tcPr>
          <w:p w14:paraId="39AE9362" w14:textId="77777777" w:rsidR="005D3323" w:rsidRPr="002C1F5A" w:rsidRDefault="005D3323" w:rsidP="005D3323">
            <w:pPr>
              <w:widowControl w:val="0"/>
              <w:autoSpaceDE w:val="0"/>
              <w:autoSpaceDN w:val="0"/>
              <w:adjustRightInd w:val="0"/>
              <w:contextualSpacing/>
              <w:jc w:val="center"/>
              <w:rPr>
                <w:rFonts w:cs="Times New Roman"/>
                <w:color w:val="FFFFFF" w:themeColor="background1"/>
                <w:szCs w:val="24"/>
              </w:rPr>
            </w:pPr>
            <w:r w:rsidRPr="002C1F5A">
              <w:rPr>
                <w:rFonts w:cs="Times New Roman"/>
                <w:bCs/>
                <w:color w:val="FFFFFF" w:themeColor="background1"/>
                <w:szCs w:val="24"/>
              </w:rPr>
              <w:t>Student Characteristics</w:t>
            </w:r>
          </w:p>
        </w:tc>
        <w:tc>
          <w:tcPr>
            <w:tcW w:w="2307" w:type="pct"/>
            <w:tcBorders>
              <w:top w:val="single" w:sz="8" w:space="0" w:color="000000"/>
              <w:bottom w:val="single" w:sz="8" w:space="0" w:color="000000"/>
              <w:right w:val="single" w:sz="8" w:space="0" w:color="000000"/>
            </w:tcBorders>
            <w:shd w:val="clear" w:color="auto" w:fill="008000"/>
            <w:tcMar>
              <w:top w:w="140" w:type="nil"/>
              <w:right w:w="140" w:type="nil"/>
            </w:tcMar>
          </w:tcPr>
          <w:p w14:paraId="7958D996" w14:textId="77777777" w:rsidR="005D3323" w:rsidRPr="002C1F5A" w:rsidRDefault="005D3323" w:rsidP="005D3323">
            <w:pPr>
              <w:widowControl w:val="0"/>
              <w:autoSpaceDE w:val="0"/>
              <w:autoSpaceDN w:val="0"/>
              <w:adjustRightInd w:val="0"/>
              <w:contextualSpacing/>
              <w:jc w:val="center"/>
              <w:rPr>
                <w:rFonts w:cs="Times New Roman"/>
                <w:color w:val="FFFFFF" w:themeColor="background1"/>
                <w:szCs w:val="24"/>
              </w:rPr>
            </w:pPr>
            <w:r w:rsidRPr="002C1F5A">
              <w:rPr>
                <w:rFonts w:cs="Times New Roman"/>
                <w:bCs/>
                <w:color w:val="FFFFFF" w:themeColor="background1"/>
                <w:szCs w:val="24"/>
              </w:rPr>
              <w:t>Percentage of Student Population</w:t>
            </w:r>
          </w:p>
        </w:tc>
      </w:tr>
      <w:tr w:rsidR="005D3323" w:rsidRPr="002C1F5A" w14:paraId="61F3E44C"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D979A04"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Race/ethnicity</w:t>
            </w:r>
          </w:p>
        </w:tc>
        <w:tc>
          <w:tcPr>
            <w:tcW w:w="2307" w:type="pct"/>
            <w:tcBorders>
              <w:bottom w:val="single" w:sz="8" w:space="0" w:color="000000"/>
              <w:right w:val="single" w:sz="8" w:space="0" w:color="000000"/>
            </w:tcBorders>
            <w:tcMar>
              <w:top w:w="140" w:type="nil"/>
              <w:right w:w="140" w:type="nil"/>
            </w:tcMar>
          </w:tcPr>
          <w:p w14:paraId="3BFC87D6" w14:textId="77777777" w:rsidR="005D3323" w:rsidRPr="002C1F5A" w:rsidRDefault="005D3323" w:rsidP="005D3323">
            <w:pPr>
              <w:widowControl w:val="0"/>
              <w:autoSpaceDE w:val="0"/>
              <w:autoSpaceDN w:val="0"/>
              <w:adjustRightInd w:val="0"/>
              <w:contextualSpacing/>
              <w:jc w:val="right"/>
              <w:rPr>
                <w:rFonts w:cs="Times New Roman"/>
                <w:szCs w:val="24"/>
              </w:rPr>
            </w:pPr>
          </w:p>
        </w:tc>
      </w:tr>
      <w:tr w:rsidR="005D3323" w:rsidRPr="002C1F5A" w14:paraId="6CA80308"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648A235B"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American Indian/Alaska Native</w:t>
            </w:r>
          </w:p>
        </w:tc>
        <w:tc>
          <w:tcPr>
            <w:tcW w:w="2307" w:type="pct"/>
            <w:tcBorders>
              <w:bottom w:val="single" w:sz="8" w:space="0" w:color="000000"/>
              <w:right w:val="single" w:sz="8" w:space="0" w:color="000000"/>
            </w:tcBorders>
            <w:tcMar>
              <w:top w:w="140" w:type="nil"/>
              <w:right w:w="140" w:type="nil"/>
            </w:tcMar>
          </w:tcPr>
          <w:p w14:paraId="227B3B8B"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color w:val="000000"/>
                <w:szCs w:val="24"/>
              </w:rPr>
              <w:t>‡</w:t>
            </w:r>
          </w:p>
        </w:tc>
      </w:tr>
      <w:tr w:rsidR="005D3323" w:rsidRPr="002C1F5A" w14:paraId="7CA3E6FA"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04894B50"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Asian</w:t>
            </w:r>
          </w:p>
        </w:tc>
        <w:tc>
          <w:tcPr>
            <w:tcW w:w="2307" w:type="pct"/>
            <w:tcBorders>
              <w:bottom w:val="single" w:sz="8" w:space="0" w:color="000000"/>
              <w:right w:val="single" w:sz="8" w:space="0" w:color="000000"/>
            </w:tcBorders>
            <w:tcMar>
              <w:top w:w="140" w:type="nil"/>
              <w:right w:w="140" w:type="nil"/>
            </w:tcMar>
          </w:tcPr>
          <w:p w14:paraId="221AE3DA"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color w:val="000000"/>
                <w:szCs w:val="24"/>
              </w:rPr>
              <w:t>‡</w:t>
            </w:r>
          </w:p>
        </w:tc>
      </w:tr>
      <w:tr w:rsidR="005D3323" w:rsidRPr="002C1F5A" w14:paraId="6AF206AB"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36E0FB48"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Black/African American</w:t>
            </w:r>
          </w:p>
        </w:tc>
        <w:tc>
          <w:tcPr>
            <w:tcW w:w="2307" w:type="pct"/>
            <w:tcBorders>
              <w:bottom w:val="single" w:sz="8" w:space="0" w:color="000000"/>
              <w:right w:val="single" w:sz="8" w:space="0" w:color="000000"/>
            </w:tcBorders>
            <w:tcMar>
              <w:top w:w="140" w:type="nil"/>
              <w:right w:w="140" w:type="nil"/>
            </w:tcMar>
          </w:tcPr>
          <w:p w14:paraId="7014D9BC"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color w:val="000000"/>
                <w:szCs w:val="24"/>
              </w:rPr>
              <w:t>‡</w:t>
            </w:r>
          </w:p>
        </w:tc>
      </w:tr>
      <w:tr w:rsidR="005D3323" w:rsidRPr="002C1F5A" w14:paraId="1E27C0F7"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61F6B43F"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Hispanic/Latino</w:t>
            </w:r>
          </w:p>
        </w:tc>
        <w:tc>
          <w:tcPr>
            <w:tcW w:w="2307" w:type="pct"/>
            <w:tcBorders>
              <w:bottom w:val="single" w:sz="8" w:space="0" w:color="000000"/>
              <w:right w:val="single" w:sz="8" w:space="0" w:color="000000"/>
            </w:tcBorders>
            <w:tcMar>
              <w:top w:w="140" w:type="nil"/>
              <w:right w:w="140" w:type="nil"/>
            </w:tcMar>
          </w:tcPr>
          <w:p w14:paraId="506DC4E7"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szCs w:val="24"/>
              </w:rPr>
              <w:t>1</w:t>
            </w:r>
          </w:p>
        </w:tc>
      </w:tr>
      <w:tr w:rsidR="005D3323" w:rsidRPr="002C1F5A" w14:paraId="3965CFC6"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6227E8C" w14:textId="77777777" w:rsidR="005D3323" w:rsidRPr="002C1F5A" w:rsidRDefault="005D3323" w:rsidP="005D3323">
            <w:pPr>
              <w:widowControl w:val="0"/>
              <w:autoSpaceDE w:val="0"/>
              <w:autoSpaceDN w:val="0"/>
              <w:adjustRightInd w:val="0"/>
              <w:ind w:left="180" w:hanging="180"/>
              <w:contextualSpacing/>
              <w:rPr>
                <w:rFonts w:cs="Times New Roman"/>
                <w:szCs w:val="24"/>
              </w:rPr>
            </w:pPr>
            <w:r w:rsidRPr="002C1F5A">
              <w:rPr>
                <w:rFonts w:cs="Times New Roman"/>
                <w:szCs w:val="24"/>
              </w:rPr>
              <w:t>  Native Hawaiian/Pacific Islander</w:t>
            </w:r>
          </w:p>
        </w:tc>
        <w:tc>
          <w:tcPr>
            <w:tcW w:w="2307" w:type="pct"/>
            <w:tcBorders>
              <w:bottom w:val="single" w:sz="8" w:space="0" w:color="000000"/>
              <w:right w:val="single" w:sz="8" w:space="0" w:color="000000"/>
            </w:tcBorders>
            <w:tcMar>
              <w:top w:w="140" w:type="nil"/>
              <w:right w:w="140" w:type="nil"/>
            </w:tcMar>
          </w:tcPr>
          <w:p w14:paraId="245DB141"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szCs w:val="24"/>
              </w:rPr>
              <w:t>1</w:t>
            </w:r>
          </w:p>
        </w:tc>
      </w:tr>
      <w:tr w:rsidR="005D3323" w:rsidRPr="002C1F5A" w14:paraId="3CFAD9E7"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11E0AB82"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Two or more races</w:t>
            </w:r>
          </w:p>
        </w:tc>
        <w:tc>
          <w:tcPr>
            <w:tcW w:w="2307" w:type="pct"/>
            <w:tcBorders>
              <w:bottom w:val="single" w:sz="8" w:space="0" w:color="000000"/>
              <w:right w:val="single" w:sz="8" w:space="0" w:color="000000"/>
            </w:tcBorders>
            <w:tcMar>
              <w:top w:w="140" w:type="nil"/>
              <w:right w:w="140" w:type="nil"/>
            </w:tcMar>
          </w:tcPr>
          <w:p w14:paraId="73206620"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szCs w:val="24"/>
              </w:rPr>
              <w:t>1</w:t>
            </w:r>
          </w:p>
        </w:tc>
      </w:tr>
      <w:tr w:rsidR="005D3323" w:rsidRPr="002C1F5A" w14:paraId="7E496D17"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E864B8E"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White</w:t>
            </w:r>
          </w:p>
        </w:tc>
        <w:tc>
          <w:tcPr>
            <w:tcW w:w="2307" w:type="pct"/>
            <w:tcBorders>
              <w:bottom w:val="single" w:sz="8" w:space="0" w:color="000000"/>
              <w:right w:val="single" w:sz="8" w:space="0" w:color="000000"/>
            </w:tcBorders>
            <w:tcMar>
              <w:top w:w="140" w:type="nil"/>
              <w:right w:w="140" w:type="nil"/>
            </w:tcMar>
          </w:tcPr>
          <w:p w14:paraId="010D8239"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szCs w:val="24"/>
              </w:rPr>
              <w:t>97</w:t>
            </w:r>
          </w:p>
        </w:tc>
      </w:tr>
      <w:tr w:rsidR="005D3323" w:rsidRPr="002C1F5A" w14:paraId="0FDA9A99"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61EB07E3"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w:t>
            </w:r>
          </w:p>
        </w:tc>
        <w:tc>
          <w:tcPr>
            <w:tcW w:w="2307" w:type="pct"/>
            <w:tcBorders>
              <w:bottom w:val="single" w:sz="8" w:space="0" w:color="000000"/>
              <w:right w:val="single" w:sz="8" w:space="0" w:color="000000"/>
            </w:tcBorders>
            <w:tcMar>
              <w:top w:w="140" w:type="nil"/>
              <w:right w:w="140" w:type="nil"/>
            </w:tcMar>
          </w:tcPr>
          <w:p w14:paraId="109A7080" w14:textId="77777777" w:rsidR="005D3323" w:rsidRPr="002C1F5A" w:rsidRDefault="005D3323" w:rsidP="005D3323">
            <w:pPr>
              <w:widowControl w:val="0"/>
              <w:autoSpaceDE w:val="0"/>
              <w:autoSpaceDN w:val="0"/>
              <w:adjustRightInd w:val="0"/>
              <w:contextualSpacing/>
              <w:jc w:val="right"/>
              <w:rPr>
                <w:rFonts w:cs="Times New Roman"/>
                <w:szCs w:val="24"/>
              </w:rPr>
            </w:pPr>
          </w:p>
        </w:tc>
      </w:tr>
      <w:tr w:rsidR="005D3323" w:rsidRPr="002C1F5A" w14:paraId="6BD36CCC"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5069869E"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xml:space="preserve">Eligible for free or reduced-price lunch </w:t>
            </w:r>
          </w:p>
        </w:tc>
        <w:tc>
          <w:tcPr>
            <w:tcW w:w="2307" w:type="pct"/>
            <w:tcBorders>
              <w:bottom w:val="single" w:sz="8" w:space="0" w:color="000000"/>
              <w:right w:val="single" w:sz="8" w:space="0" w:color="000000"/>
            </w:tcBorders>
            <w:tcMar>
              <w:top w:w="140" w:type="nil"/>
              <w:right w:w="140" w:type="nil"/>
            </w:tcMar>
          </w:tcPr>
          <w:p w14:paraId="7B5E4D96"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szCs w:val="24"/>
              </w:rPr>
              <w:t>48</w:t>
            </w:r>
          </w:p>
        </w:tc>
      </w:tr>
      <w:tr w:rsidR="005D3323" w:rsidRPr="002C1F5A" w14:paraId="16440530"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2901D14F"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w:t>
            </w:r>
          </w:p>
        </w:tc>
        <w:tc>
          <w:tcPr>
            <w:tcW w:w="2307" w:type="pct"/>
            <w:tcBorders>
              <w:bottom w:val="single" w:sz="8" w:space="0" w:color="000000"/>
              <w:right w:val="single" w:sz="8" w:space="0" w:color="000000"/>
            </w:tcBorders>
            <w:tcMar>
              <w:top w:w="140" w:type="nil"/>
              <w:right w:w="140" w:type="nil"/>
            </w:tcMar>
          </w:tcPr>
          <w:p w14:paraId="45C79FA3" w14:textId="77777777" w:rsidR="005D3323" w:rsidRPr="002C1F5A" w:rsidRDefault="005D3323" w:rsidP="005D3323">
            <w:pPr>
              <w:widowControl w:val="0"/>
              <w:autoSpaceDE w:val="0"/>
              <w:autoSpaceDN w:val="0"/>
              <w:adjustRightInd w:val="0"/>
              <w:contextualSpacing/>
              <w:jc w:val="right"/>
              <w:rPr>
                <w:rFonts w:cs="Times New Roman"/>
                <w:szCs w:val="24"/>
              </w:rPr>
            </w:pPr>
          </w:p>
        </w:tc>
      </w:tr>
      <w:tr w:rsidR="005D3323" w:rsidRPr="002C1F5A" w14:paraId="088600B3"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4A87B52A"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English language learners</w:t>
            </w:r>
          </w:p>
        </w:tc>
        <w:tc>
          <w:tcPr>
            <w:tcW w:w="2307" w:type="pct"/>
            <w:tcBorders>
              <w:bottom w:val="single" w:sz="8" w:space="0" w:color="000000"/>
              <w:right w:val="single" w:sz="8" w:space="0" w:color="000000"/>
            </w:tcBorders>
            <w:tcMar>
              <w:top w:w="140" w:type="nil"/>
              <w:right w:w="140" w:type="nil"/>
            </w:tcMar>
          </w:tcPr>
          <w:p w14:paraId="533DE4F9"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color w:val="000000"/>
                <w:szCs w:val="24"/>
              </w:rPr>
              <w:t>‡</w:t>
            </w:r>
          </w:p>
        </w:tc>
      </w:tr>
      <w:tr w:rsidR="005D3323" w:rsidRPr="002C1F5A" w14:paraId="41A49993" w14:textId="77777777" w:rsidTr="005D3323">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17D57725"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 </w:t>
            </w:r>
          </w:p>
        </w:tc>
        <w:tc>
          <w:tcPr>
            <w:tcW w:w="2307" w:type="pct"/>
            <w:tcBorders>
              <w:bottom w:val="single" w:sz="8" w:space="0" w:color="000000"/>
              <w:right w:val="single" w:sz="8" w:space="0" w:color="000000"/>
            </w:tcBorders>
            <w:tcMar>
              <w:top w:w="140" w:type="nil"/>
              <w:right w:w="140" w:type="nil"/>
            </w:tcMar>
          </w:tcPr>
          <w:p w14:paraId="73488F0B" w14:textId="77777777" w:rsidR="005D3323" w:rsidRPr="002C1F5A" w:rsidRDefault="005D3323" w:rsidP="005D3323">
            <w:pPr>
              <w:widowControl w:val="0"/>
              <w:autoSpaceDE w:val="0"/>
              <w:autoSpaceDN w:val="0"/>
              <w:adjustRightInd w:val="0"/>
              <w:contextualSpacing/>
              <w:jc w:val="right"/>
              <w:rPr>
                <w:rFonts w:cs="Times New Roman"/>
                <w:szCs w:val="24"/>
              </w:rPr>
            </w:pPr>
          </w:p>
        </w:tc>
      </w:tr>
      <w:tr w:rsidR="005D3323" w:rsidRPr="002C1F5A" w14:paraId="6F9AA29C" w14:textId="77777777" w:rsidTr="005D3323">
        <w:tc>
          <w:tcPr>
            <w:tcW w:w="2693" w:type="pct"/>
            <w:tcBorders>
              <w:left w:val="single" w:sz="8" w:space="0" w:color="000000"/>
              <w:bottom w:val="single" w:sz="8" w:space="0" w:color="000000"/>
              <w:right w:val="single" w:sz="8" w:space="0" w:color="000000"/>
            </w:tcBorders>
            <w:tcMar>
              <w:top w:w="140" w:type="nil"/>
              <w:right w:w="140" w:type="nil"/>
            </w:tcMar>
          </w:tcPr>
          <w:p w14:paraId="62A46A8D" w14:textId="77777777" w:rsidR="005D3323" w:rsidRPr="002C1F5A" w:rsidRDefault="005D3323" w:rsidP="005D3323">
            <w:pPr>
              <w:widowControl w:val="0"/>
              <w:autoSpaceDE w:val="0"/>
              <w:autoSpaceDN w:val="0"/>
              <w:adjustRightInd w:val="0"/>
              <w:contextualSpacing/>
              <w:rPr>
                <w:rFonts w:cs="Times New Roman"/>
                <w:szCs w:val="24"/>
              </w:rPr>
            </w:pPr>
            <w:r w:rsidRPr="002C1F5A">
              <w:rPr>
                <w:rFonts w:cs="Times New Roman"/>
                <w:szCs w:val="24"/>
              </w:rPr>
              <w:t>Students with special needs</w:t>
            </w:r>
          </w:p>
        </w:tc>
        <w:tc>
          <w:tcPr>
            <w:tcW w:w="2307" w:type="pct"/>
            <w:tcBorders>
              <w:bottom w:val="single" w:sz="8" w:space="0" w:color="000000"/>
              <w:right w:val="single" w:sz="8" w:space="0" w:color="000000"/>
            </w:tcBorders>
            <w:tcMar>
              <w:top w:w="140" w:type="nil"/>
              <w:right w:w="140" w:type="nil"/>
            </w:tcMar>
          </w:tcPr>
          <w:p w14:paraId="58988E5E" w14:textId="77777777" w:rsidR="005D3323" w:rsidRPr="002C1F5A" w:rsidRDefault="005D3323" w:rsidP="005D3323">
            <w:pPr>
              <w:widowControl w:val="0"/>
              <w:autoSpaceDE w:val="0"/>
              <w:autoSpaceDN w:val="0"/>
              <w:adjustRightInd w:val="0"/>
              <w:contextualSpacing/>
              <w:jc w:val="right"/>
              <w:rPr>
                <w:rFonts w:cs="Times New Roman"/>
                <w:szCs w:val="24"/>
              </w:rPr>
            </w:pPr>
            <w:r w:rsidRPr="002C1F5A">
              <w:rPr>
                <w:rFonts w:cs="Times New Roman"/>
                <w:szCs w:val="24"/>
              </w:rPr>
              <w:t>20</w:t>
            </w:r>
          </w:p>
        </w:tc>
      </w:tr>
    </w:tbl>
    <w:p w14:paraId="1A5D1B2F" w14:textId="77777777" w:rsidR="005D3323" w:rsidRPr="002C1F5A" w:rsidRDefault="005D3323" w:rsidP="005D3323">
      <w:pPr>
        <w:contextualSpacing/>
        <w:rPr>
          <w:szCs w:val="24"/>
        </w:rPr>
      </w:pPr>
      <w:r w:rsidRPr="002C1F5A">
        <w:rPr>
          <w:rFonts w:cs="Times New Roman"/>
          <w:color w:val="000000"/>
          <w:szCs w:val="24"/>
        </w:rPr>
        <w:t>‡</w:t>
      </w:r>
      <w:r w:rsidRPr="002C1F5A">
        <w:rPr>
          <w:szCs w:val="24"/>
        </w:rPr>
        <w:t xml:space="preserve"> Indicates that student subgroup had no members, that the number of members in the subgroup was too small to report, given student privacy considerations, or that data were not available for the school or at the time of posting the information.</w:t>
      </w:r>
    </w:p>
    <w:p w14:paraId="00E88BC1" w14:textId="77777777" w:rsidR="005D3323" w:rsidRPr="002C1F5A" w:rsidRDefault="005D3323" w:rsidP="005D3323">
      <w:pPr>
        <w:pStyle w:val="CommentText"/>
        <w:contextualSpacing/>
        <w:rPr>
          <w:sz w:val="24"/>
          <w:szCs w:val="24"/>
        </w:rPr>
      </w:pPr>
      <w:r w:rsidRPr="002C1F5A">
        <w:rPr>
          <w:sz w:val="24"/>
          <w:szCs w:val="24"/>
        </w:rPr>
        <w:t xml:space="preserve">Note: The percentage of students with special needs includes students with an IEP or a 504 plan.  It </w:t>
      </w:r>
      <w:r w:rsidRPr="002C1F5A">
        <w:rPr>
          <w:i/>
          <w:sz w:val="24"/>
          <w:szCs w:val="24"/>
        </w:rPr>
        <w:t>excludes</w:t>
      </w:r>
      <w:r w:rsidRPr="002C1F5A">
        <w:rPr>
          <w:sz w:val="24"/>
          <w:szCs w:val="24"/>
        </w:rPr>
        <w:t xml:space="preserve"> students who have an EST plan.</w:t>
      </w:r>
    </w:p>
    <w:p w14:paraId="74462EFF" w14:textId="77777777" w:rsidR="005D3323" w:rsidRPr="002C1F5A" w:rsidRDefault="005D3323" w:rsidP="005D3323">
      <w:pPr>
        <w:contextualSpacing/>
        <w:rPr>
          <w:szCs w:val="24"/>
        </w:rPr>
      </w:pPr>
      <w:r w:rsidRPr="002C1F5A">
        <w:rPr>
          <w:b/>
          <w:szCs w:val="24"/>
        </w:rPr>
        <w:t>Source</w:t>
      </w:r>
      <w:r w:rsidRPr="002C1F5A">
        <w:rPr>
          <w:szCs w:val="24"/>
        </w:rPr>
        <w:t>: Vermont Agency of Education, School Report for Fair Haven Union High School: 2014-15.</w:t>
      </w:r>
    </w:p>
    <w:p w14:paraId="4385DC35" w14:textId="77777777" w:rsidR="005D3323" w:rsidRPr="002C1F5A" w:rsidRDefault="005D3323" w:rsidP="005D3323">
      <w:pPr>
        <w:contextualSpacing/>
        <w:rPr>
          <w:szCs w:val="24"/>
        </w:rPr>
      </w:pPr>
    </w:p>
    <w:p w14:paraId="015DAE1B" w14:textId="77777777" w:rsidR="005D3323" w:rsidRPr="002C1F5A" w:rsidRDefault="005D3323" w:rsidP="005D3323">
      <w:pPr>
        <w:pStyle w:val="Heading1"/>
        <w:spacing w:before="0"/>
        <w:contextualSpacing/>
        <w:rPr>
          <w:szCs w:val="24"/>
        </w:rPr>
      </w:pPr>
      <w:bookmarkStart w:id="19" w:name="_Toc438219867"/>
      <w:r w:rsidRPr="002C1F5A">
        <w:rPr>
          <w:szCs w:val="24"/>
        </w:rPr>
        <w:t>Student Performance</w:t>
      </w:r>
      <w:bookmarkEnd w:id="19"/>
    </w:p>
    <w:p w14:paraId="01ECF4EA" w14:textId="77777777" w:rsidR="005D3323" w:rsidRPr="002C1F5A" w:rsidRDefault="005D3323" w:rsidP="005D3323">
      <w:pPr>
        <w:contextualSpacing/>
        <w:rPr>
          <w:b/>
          <w:szCs w:val="24"/>
        </w:rPr>
      </w:pPr>
    </w:p>
    <w:p w14:paraId="7A7C63D6" w14:textId="77777777" w:rsidR="005D3323" w:rsidRPr="002C1F5A" w:rsidRDefault="005D3323" w:rsidP="005D3323">
      <w:pPr>
        <w:contextualSpacing/>
        <w:rPr>
          <w:szCs w:val="24"/>
        </w:rPr>
      </w:pPr>
      <w:r w:rsidRPr="002C1F5A">
        <w:rPr>
          <w:szCs w:val="24"/>
        </w:rPr>
        <w:t>From 2009 to 2013, student performance in both reading and mathematics improved at Fair Haven.</w:t>
      </w:r>
    </w:p>
    <w:p w14:paraId="110F023D" w14:textId="77777777" w:rsidR="005D3323" w:rsidRPr="002C1F5A" w:rsidRDefault="005D3323" w:rsidP="005D3323">
      <w:pPr>
        <w:contextualSpacing/>
        <w:rPr>
          <w:szCs w:val="24"/>
        </w:rPr>
      </w:pPr>
    </w:p>
    <w:p w14:paraId="07D5A246" w14:textId="77777777" w:rsidR="005D3323" w:rsidRPr="002C1F5A" w:rsidRDefault="005D3323" w:rsidP="005D3323">
      <w:pPr>
        <w:contextualSpacing/>
        <w:rPr>
          <w:szCs w:val="24"/>
        </w:rPr>
      </w:pPr>
      <w:r w:rsidRPr="002C1F5A">
        <w:rPr>
          <w:szCs w:val="24"/>
        </w:rPr>
        <w:t xml:space="preserve">In </w:t>
      </w:r>
      <w:r w:rsidRPr="002C1F5A">
        <w:rPr>
          <w:i/>
          <w:szCs w:val="24"/>
        </w:rPr>
        <w:t>reading</w:t>
      </w:r>
      <w:r w:rsidRPr="002C1F5A">
        <w:rPr>
          <w:szCs w:val="24"/>
        </w:rPr>
        <w:t xml:space="preserve"> (Table 3), from 2009 to 2013, the percentage of students at Fair Haven who scored at the proficient or proficient with distinction levels </w:t>
      </w:r>
      <w:r w:rsidRPr="002C1F5A">
        <w:rPr>
          <w:rFonts w:cs="Times New Roman"/>
          <w:szCs w:val="24"/>
        </w:rPr>
        <w:t xml:space="preserve">on the New England Common Assessment Program (NECAP) exam </w:t>
      </w:r>
      <w:r w:rsidRPr="002C1F5A">
        <w:rPr>
          <w:szCs w:val="24"/>
        </w:rPr>
        <w:t>rose by:</w:t>
      </w:r>
    </w:p>
    <w:p w14:paraId="29BF0F2E" w14:textId="77777777" w:rsidR="005D3323" w:rsidRPr="002C1F5A" w:rsidRDefault="005D3323" w:rsidP="005D3323">
      <w:pPr>
        <w:pStyle w:val="ListParagraph"/>
        <w:numPr>
          <w:ilvl w:val="0"/>
          <w:numId w:val="18"/>
        </w:numPr>
        <w:rPr>
          <w:szCs w:val="24"/>
        </w:rPr>
      </w:pPr>
      <w:r w:rsidRPr="002C1F5A">
        <w:rPr>
          <w:szCs w:val="24"/>
        </w:rPr>
        <w:t>21 points for all students and</w:t>
      </w:r>
    </w:p>
    <w:p w14:paraId="21B61095" w14:textId="77777777" w:rsidR="005D3323" w:rsidRPr="002C1F5A" w:rsidRDefault="005D3323" w:rsidP="005D3323">
      <w:pPr>
        <w:pStyle w:val="ListParagraph"/>
        <w:numPr>
          <w:ilvl w:val="0"/>
          <w:numId w:val="18"/>
        </w:numPr>
        <w:rPr>
          <w:szCs w:val="24"/>
        </w:rPr>
      </w:pPr>
      <w:r w:rsidRPr="002C1F5A">
        <w:rPr>
          <w:szCs w:val="24"/>
        </w:rPr>
        <w:t>17 points for students who were eligible for free or reduced-price lunch.</w:t>
      </w:r>
    </w:p>
    <w:p w14:paraId="60A6F8CC" w14:textId="77777777" w:rsidR="005D3323" w:rsidRPr="002C1F5A" w:rsidRDefault="005D3323" w:rsidP="005D3323">
      <w:pPr>
        <w:contextualSpacing/>
        <w:rPr>
          <w:szCs w:val="24"/>
        </w:rPr>
      </w:pPr>
    </w:p>
    <w:p w14:paraId="00A38DB1" w14:textId="77777777" w:rsidR="005D3323" w:rsidRPr="002C1F5A" w:rsidRDefault="005D3323" w:rsidP="005D3323">
      <w:pPr>
        <w:contextualSpacing/>
        <w:rPr>
          <w:szCs w:val="24"/>
        </w:rPr>
      </w:pPr>
      <w:r w:rsidRPr="002C1F5A">
        <w:rPr>
          <w:szCs w:val="24"/>
        </w:rPr>
        <w:t>Additionally, the percentage of students who fell into the proficient with distinction category for reading increased by:</w:t>
      </w:r>
    </w:p>
    <w:p w14:paraId="1D7F8224" w14:textId="77777777" w:rsidR="005D3323" w:rsidRPr="002C1F5A" w:rsidRDefault="005D3323" w:rsidP="005D3323">
      <w:pPr>
        <w:pStyle w:val="ListParagraph"/>
        <w:numPr>
          <w:ilvl w:val="0"/>
          <w:numId w:val="19"/>
        </w:numPr>
        <w:rPr>
          <w:szCs w:val="24"/>
        </w:rPr>
      </w:pPr>
      <w:r w:rsidRPr="002C1F5A">
        <w:rPr>
          <w:szCs w:val="24"/>
        </w:rPr>
        <w:t>19 points for all students and</w:t>
      </w:r>
    </w:p>
    <w:p w14:paraId="3FB05374" w14:textId="77777777" w:rsidR="005D3323" w:rsidRPr="002C1F5A" w:rsidRDefault="005D3323" w:rsidP="005D3323">
      <w:pPr>
        <w:pStyle w:val="ListParagraph"/>
        <w:numPr>
          <w:ilvl w:val="0"/>
          <w:numId w:val="19"/>
        </w:numPr>
        <w:rPr>
          <w:szCs w:val="24"/>
        </w:rPr>
      </w:pPr>
      <w:r w:rsidRPr="002C1F5A">
        <w:rPr>
          <w:szCs w:val="24"/>
        </w:rPr>
        <w:t>8 points for students who were eligible for free or reduced-price lunch.</w:t>
      </w:r>
    </w:p>
    <w:p w14:paraId="6A7E6D35" w14:textId="77777777" w:rsidR="005D3323" w:rsidRPr="002C1F5A" w:rsidRDefault="005D3323" w:rsidP="005D3323">
      <w:pPr>
        <w:contextualSpacing/>
        <w:rPr>
          <w:szCs w:val="24"/>
        </w:rPr>
      </w:pPr>
    </w:p>
    <w:p w14:paraId="0F30672B" w14:textId="77777777" w:rsidR="005D3323" w:rsidRPr="002C1F5A" w:rsidRDefault="005D3323" w:rsidP="005D3323">
      <w:pPr>
        <w:contextualSpacing/>
        <w:rPr>
          <w:szCs w:val="24"/>
        </w:rPr>
      </w:pPr>
      <w:r w:rsidRPr="002C1F5A">
        <w:rPr>
          <w:szCs w:val="24"/>
        </w:rPr>
        <w:t xml:space="preserve">The gains outlined above and displayed in Table 3 suggest that the school was successful in not only increasing the percentages of students who moved from the proficient category to the proficient with distinction category but also increasing the percentages of students who moved from below proficiency to the proficient category. </w:t>
      </w:r>
    </w:p>
    <w:p w14:paraId="4EF29916" w14:textId="77777777" w:rsidR="005D3323" w:rsidRPr="002C1F5A" w:rsidRDefault="005D3323" w:rsidP="005D3323">
      <w:pPr>
        <w:contextualSpacing/>
        <w:rPr>
          <w:b/>
          <w:szCs w:val="24"/>
        </w:rPr>
      </w:pPr>
    </w:p>
    <w:p w14:paraId="4BE7D13C" w14:textId="77777777" w:rsidR="005D3323" w:rsidRPr="002C1F5A" w:rsidRDefault="005D3323" w:rsidP="005D3323">
      <w:pPr>
        <w:contextualSpacing/>
        <w:rPr>
          <w:szCs w:val="24"/>
        </w:rPr>
      </w:pPr>
      <w:r w:rsidRPr="002C1F5A">
        <w:rPr>
          <w:szCs w:val="24"/>
        </w:rPr>
        <w:t xml:space="preserve">In </w:t>
      </w:r>
      <w:r w:rsidRPr="002C1F5A">
        <w:rPr>
          <w:i/>
          <w:szCs w:val="24"/>
        </w:rPr>
        <w:t xml:space="preserve">mathematics </w:t>
      </w:r>
      <w:r w:rsidRPr="002C1F5A">
        <w:rPr>
          <w:szCs w:val="24"/>
        </w:rPr>
        <w:t>(Table 4), from 2009 to 2013, the percentage of students who scored at the proficient or proficient with distinction levels on the NECAP exam increased by:</w:t>
      </w:r>
    </w:p>
    <w:p w14:paraId="1752C863" w14:textId="77777777" w:rsidR="005D3323" w:rsidRPr="002C1F5A" w:rsidRDefault="005D3323" w:rsidP="005D3323">
      <w:pPr>
        <w:pStyle w:val="ListParagraph"/>
        <w:numPr>
          <w:ilvl w:val="0"/>
          <w:numId w:val="20"/>
        </w:numPr>
        <w:rPr>
          <w:szCs w:val="24"/>
        </w:rPr>
      </w:pPr>
      <w:r w:rsidRPr="002C1F5A">
        <w:rPr>
          <w:szCs w:val="24"/>
        </w:rPr>
        <w:t>18 points for all students and</w:t>
      </w:r>
    </w:p>
    <w:p w14:paraId="5DDE2C6B" w14:textId="77777777" w:rsidR="005D3323" w:rsidRPr="002C1F5A" w:rsidRDefault="005D3323" w:rsidP="005D3323">
      <w:pPr>
        <w:pStyle w:val="ListParagraph"/>
        <w:numPr>
          <w:ilvl w:val="0"/>
          <w:numId w:val="20"/>
        </w:numPr>
        <w:rPr>
          <w:szCs w:val="24"/>
        </w:rPr>
      </w:pPr>
      <w:r w:rsidRPr="002C1F5A">
        <w:rPr>
          <w:szCs w:val="24"/>
        </w:rPr>
        <w:t>19 points for students who were eligible for free or reduced-price lunch.</w:t>
      </w:r>
    </w:p>
    <w:p w14:paraId="2F5AF664" w14:textId="77777777" w:rsidR="005D3323" w:rsidRPr="002C1F5A" w:rsidRDefault="005D3323" w:rsidP="005D3323">
      <w:pPr>
        <w:contextualSpacing/>
        <w:rPr>
          <w:b/>
          <w:szCs w:val="24"/>
        </w:rPr>
      </w:pPr>
    </w:p>
    <w:p w14:paraId="4FAB14EC" w14:textId="77777777" w:rsidR="005D3323" w:rsidRPr="002C1F5A" w:rsidRDefault="005D3323" w:rsidP="005D3323">
      <w:pPr>
        <w:pStyle w:val="Heading2"/>
        <w:rPr>
          <w:szCs w:val="24"/>
        </w:rPr>
      </w:pPr>
      <w:bookmarkStart w:id="20" w:name="_Toc438219868"/>
      <w:r w:rsidRPr="002C1F5A">
        <w:rPr>
          <w:szCs w:val="24"/>
        </w:rPr>
        <w:t>Table 3: Percent of Fair Haven Union High School students who performed at the proficient or proficient with distinction levels on the NECAP grade 11 reading test, by student characteristics: 2009-2013</w:t>
      </w:r>
      <w:bookmarkEnd w:id="20"/>
    </w:p>
    <w:p w14:paraId="714E7D38" w14:textId="77777777" w:rsidR="005D3323" w:rsidRPr="002C1F5A" w:rsidRDefault="005D3323" w:rsidP="005D3323">
      <w:pPr>
        <w:contextualSpacing/>
        <w:rPr>
          <w:szCs w:val="24"/>
        </w:rPr>
      </w:pPr>
    </w:p>
    <w:tbl>
      <w:tblPr>
        <w:tblStyle w:val="TableGrid"/>
        <w:tblW w:w="8640" w:type="dxa"/>
        <w:tblInd w:w="108" w:type="dxa"/>
        <w:tblLayout w:type="fixed"/>
        <w:tblLook w:val="04A0" w:firstRow="1" w:lastRow="0" w:firstColumn="1" w:lastColumn="0" w:noHBand="0" w:noVBand="1"/>
      </w:tblPr>
      <w:tblGrid>
        <w:gridCol w:w="3690"/>
        <w:gridCol w:w="918"/>
        <w:gridCol w:w="1008"/>
        <w:gridCol w:w="1008"/>
        <w:gridCol w:w="1008"/>
        <w:gridCol w:w="1008"/>
      </w:tblGrid>
      <w:tr w:rsidR="005D3323" w:rsidRPr="002C1F5A" w14:paraId="2BFC6125" w14:textId="77777777" w:rsidTr="000B01E8">
        <w:tc>
          <w:tcPr>
            <w:tcW w:w="3690" w:type="dxa"/>
            <w:shd w:val="clear" w:color="auto" w:fill="008000"/>
          </w:tcPr>
          <w:p w14:paraId="6B26C53A" w14:textId="77777777" w:rsidR="005D3323" w:rsidRPr="002C1F5A" w:rsidRDefault="005D3323" w:rsidP="005D3323">
            <w:pPr>
              <w:contextualSpacing/>
              <w:rPr>
                <w:color w:val="FFFFFF" w:themeColor="background1"/>
                <w:szCs w:val="24"/>
              </w:rPr>
            </w:pPr>
            <w:r w:rsidRPr="002C1F5A">
              <w:rPr>
                <w:color w:val="FFFFFF" w:themeColor="background1"/>
                <w:szCs w:val="24"/>
              </w:rPr>
              <w:t>Performance Level</w:t>
            </w:r>
          </w:p>
        </w:tc>
        <w:tc>
          <w:tcPr>
            <w:tcW w:w="918" w:type="dxa"/>
            <w:shd w:val="clear" w:color="auto" w:fill="008000"/>
          </w:tcPr>
          <w:p w14:paraId="496933E3"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2009</w:t>
            </w:r>
          </w:p>
        </w:tc>
        <w:tc>
          <w:tcPr>
            <w:tcW w:w="1008" w:type="dxa"/>
            <w:shd w:val="clear" w:color="auto" w:fill="008000"/>
          </w:tcPr>
          <w:p w14:paraId="63F86201"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2010</w:t>
            </w:r>
          </w:p>
        </w:tc>
        <w:tc>
          <w:tcPr>
            <w:tcW w:w="1008" w:type="dxa"/>
            <w:shd w:val="clear" w:color="auto" w:fill="008000"/>
          </w:tcPr>
          <w:p w14:paraId="4AD4B8B3"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2011</w:t>
            </w:r>
          </w:p>
        </w:tc>
        <w:tc>
          <w:tcPr>
            <w:tcW w:w="1008" w:type="dxa"/>
            <w:shd w:val="clear" w:color="auto" w:fill="008000"/>
          </w:tcPr>
          <w:p w14:paraId="5DBE79ED"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2012</w:t>
            </w:r>
          </w:p>
        </w:tc>
        <w:tc>
          <w:tcPr>
            <w:tcW w:w="1008" w:type="dxa"/>
            <w:shd w:val="clear" w:color="auto" w:fill="008000"/>
          </w:tcPr>
          <w:p w14:paraId="6F585D33"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2013</w:t>
            </w:r>
          </w:p>
        </w:tc>
      </w:tr>
      <w:tr w:rsidR="005D3323" w:rsidRPr="002C1F5A" w14:paraId="64CD27D1" w14:textId="77777777" w:rsidTr="005D3323">
        <w:tc>
          <w:tcPr>
            <w:tcW w:w="3690" w:type="dxa"/>
            <w:shd w:val="clear" w:color="auto" w:fill="auto"/>
          </w:tcPr>
          <w:p w14:paraId="0C278669" w14:textId="77777777" w:rsidR="005D3323" w:rsidRPr="002C1F5A" w:rsidRDefault="005D3323" w:rsidP="005D3323">
            <w:pPr>
              <w:contextualSpacing/>
              <w:rPr>
                <w:b/>
                <w:szCs w:val="24"/>
              </w:rPr>
            </w:pPr>
            <w:r w:rsidRPr="002C1F5A">
              <w:rPr>
                <w:b/>
                <w:szCs w:val="24"/>
              </w:rPr>
              <w:t>All students</w:t>
            </w:r>
          </w:p>
        </w:tc>
        <w:tc>
          <w:tcPr>
            <w:tcW w:w="918" w:type="dxa"/>
            <w:shd w:val="clear" w:color="auto" w:fill="auto"/>
            <w:vAlign w:val="bottom"/>
          </w:tcPr>
          <w:p w14:paraId="635C25EF"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61284014"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602F1B93"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0A41CE37"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1990D878" w14:textId="77777777" w:rsidR="005D3323" w:rsidRPr="002C1F5A" w:rsidRDefault="005D3323" w:rsidP="005D3323">
            <w:pPr>
              <w:contextualSpacing/>
              <w:jc w:val="center"/>
              <w:rPr>
                <w:rFonts w:cs="Times New Roman"/>
                <w:color w:val="000000"/>
                <w:szCs w:val="24"/>
              </w:rPr>
            </w:pPr>
          </w:p>
        </w:tc>
      </w:tr>
      <w:tr w:rsidR="005D3323" w:rsidRPr="002C1F5A" w14:paraId="476FB11D" w14:textId="77777777" w:rsidTr="005D3323">
        <w:tc>
          <w:tcPr>
            <w:tcW w:w="3690" w:type="dxa"/>
            <w:shd w:val="clear" w:color="auto" w:fill="auto"/>
          </w:tcPr>
          <w:p w14:paraId="2D7D6DEB" w14:textId="77777777" w:rsidR="005D3323" w:rsidRPr="002C1F5A" w:rsidRDefault="005D3323" w:rsidP="005D3323">
            <w:pPr>
              <w:contextualSpacing/>
              <w:rPr>
                <w:szCs w:val="24"/>
              </w:rPr>
            </w:pPr>
            <w:r w:rsidRPr="002C1F5A">
              <w:rPr>
                <w:szCs w:val="24"/>
              </w:rPr>
              <w:t xml:space="preserve">  Percent proficient</w:t>
            </w:r>
          </w:p>
        </w:tc>
        <w:tc>
          <w:tcPr>
            <w:tcW w:w="918" w:type="dxa"/>
            <w:shd w:val="clear" w:color="auto" w:fill="auto"/>
          </w:tcPr>
          <w:p w14:paraId="3FEEA6EA" w14:textId="77777777" w:rsidR="005D3323" w:rsidRPr="002C1F5A" w:rsidRDefault="005D3323" w:rsidP="005D3323">
            <w:pPr>
              <w:contextualSpacing/>
              <w:jc w:val="center"/>
              <w:rPr>
                <w:rFonts w:cs="Times New Roman"/>
                <w:szCs w:val="24"/>
              </w:rPr>
            </w:pPr>
            <w:r w:rsidRPr="002C1F5A">
              <w:rPr>
                <w:rFonts w:cs="Times New Roman"/>
                <w:szCs w:val="24"/>
              </w:rPr>
              <w:t>45</w:t>
            </w:r>
          </w:p>
        </w:tc>
        <w:tc>
          <w:tcPr>
            <w:tcW w:w="1008" w:type="dxa"/>
            <w:shd w:val="clear" w:color="auto" w:fill="auto"/>
          </w:tcPr>
          <w:p w14:paraId="418630FB" w14:textId="77777777" w:rsidR="005D3323" w:rsidRPr="002C1F5A" w:rsidRDefault="005D3323" w:rsidP="005D3323">
            <w:pPr>
              <w:contextualSpacing/>
              <w:jc w:val="center"/>
              <w:rPr>
                <w:rFonts w:cs="Times New Roman"/>
                <w:szCs w:val="24"/>
              </w:rPr>
            </w:pPr>
            <w:r w:rsidRPr="002C1F5A">
              <w:rPr>
                <w:rFonts w:cs="Times New Roman"/>
                <w:szCs w:val="24"/>
              </w:rPr>
              <w:t>50</w:t>
            </w:r>
          </w:p>
        </w:tc>
        <w:tc>
          <w:tcPr>
            <w:tcW w:w="1008" w:type="dxa"/>
            <w:shd w:val="clear" w:color="auto" w:fill="auto"/>
          </w:tcPr>
          <w:p w14:paraId="5411DC15" w14:textId="77777777" w:rsidR="005D3323" w:rsidRPr="002C1F5A" w:rsidRDefault="005D3323" w:rsidP="005D3323">
            <w:pPr>
              <w:contextualSpacing/>
              <w:jc w:val="center"/>
              <w:rPr>
                <w:rFonts w:cs="Times New Roman"/>
                <w:szCs w:val="24"/>
              </w:rPr>
            </w:pPr>
            <w:r w:rsidRPr="002C1F5A">
              <w:rPr>
                <w:rFonts w:cs="Times New Roman"/>
                <w:szCs w:val="24"/>
              </w:rPr>
              <w:t>50</w:t>
            </w:r>
          </w:p>
        </w:tc>
        <w:tc>
          <w:tcPr>
            <w:tcW w:w="1008" w:type="dxa"/>
            <w:shd w:val="clear" w:color="auto" w:fill="auto"/>
          </w:tcPr>
          <w:p w14:paraId="4C34F5BC" w14:textId="77777777" w:rsidR="005D3323" w:rsidRPr="002C1F5A" w:rsidRDefault="005D3323" w:rsidP="005D3323">
            <w:pPr>
              <w:contextualSpacing/>
              <w:jc w:val="center"/>
              <w:rPr>
                <w:rFonts w:cs="Times New Roman"/>
                <w:szCs w:val="24"/>
              </w:rPr>
            </w:pPr>
            <w:r w:rsidRPr="002C1F5A">
              <w:rPr>
                <w:rFonts w:cs="Times New Roman"/>
                <w:szCs w:val="24"/>
              </w:rPr>
              <w:t>51</w:t>
            </w:r>
          </w:p>
        </w:tc>
        <w:tc>
          <w:tcPr>
            <w:tcW w:w="1008" w:type="dxa"/>
            <w:shd w:val="clear" w:color="auto" w:fill="auto"/>
          </w:tcPr>
          <w:p w14:paraId="26C3FA8D" w14:textId="77777777" w:rsidR="005D3323" w:rsidRPr="002C1F5A" w:rsidRDefault="005D3323" w:rsidP="005D3323">
            <w:pPr>
              <w:contextualSpacing/>
              <w:jc w:val="center"/>
              <w:rPr>
                <w:rFonts w:cs="Times New Roman"/>
                <w:szCs w:val="24"/>
              </w:rPr>
            </w:pPr>
            <w:r w:rsidRPr="002C1F5A">
              <w:rPr>
                <w:rFonts w:cs="Times New Roman"/>
                <w:szCs w:val="24"/>
              </w:rPr>
              <w:t>47</w:t>
            </w:r>
          </w:p>
        </w:tc>
      </w:tr>
      <w:tr w:rsidR="005D3323" w:rsidRPr="002C1F5A" w14:paraId="708FDB45" w14:textId="77777777" w:rsidTr="005D3323">
        <w:tc>
          <w:tcPr>
            <w:tcW w:w="3690" w:type="dxa"/>
            <w:shd w:val="clear" w:color="auto" w:fill="auto"/>
          </w:tcPr>
          <w:p w14:paraId="22EA80BA" w14:textId="77777777" w:rsidR="005D3323" w:rsidRPr="002C1F5A" w:rsidRDefault="005D3323" w:rsidP="005D3323">
            <w:pPr>
              <w:contextualSpacing/>
              <w:rPr>
                <w:szCs w:val="24"/>
              </w:rPr>
            </w:pPr>
            <w:r w:rsidRPr="002C1F5A">
              <w:rPr>
                <w:b/>
                <w:szCs w:val="24"/>
              </w:rPr>
              <w:t xml:space="preserve">  </w:t>
            </w:r>
            <w:r w:rsidRPr="002C1F5A">
              <w:rPr>
                <w:szCs w:val="24"/>
              </w:rPr>
              <w:t>Percent proficient with distinction</w:t>
            </w:r>
          </w:p>
        </w:tc>
        <w:tc>
          <w:tcPr>
            <w:tcW w:w="918" w:type="dxa"/>
            <w:shd w:val="clear" w:color="auto" w:fill="auto"/>
            <w:vAlign w:val="bottom"/>
          </w:tcPr>
          <w:p w14:paraId="1959153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13</w:t>
            </w:r>
          </w:p>
        </w:tc>
        <w:tc>
          <w:tcPr>
            <w:tcW w:w="1008" w:type="dxa"/>
            <w:shd w:val="clear" w:color="auto" w:fill="auto"/>
            <w:vAlign w:val="bottom"/>
          </w:tcPr>
          <w:p w14:paraId="098FE14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27</w:t>
            </w:r>
          </w:p>
        </w:tc>
        <w:tc>
          <w:tcPr>
            <w:tcW w:w="1008" w:type="dxa"/>
            <w:shd w:val="clear" w:color="auto" w:fill="auto"/>
            <w:vAlign w:val="bottom"/>
          </w:tcPr>
          <w:p w14:paraId="6FC25C1F"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21</w:t>
            </w:r>
          </w:p>
        </w:tc>
        <w:tc>
          <w:tcPr>
            <w:tcW w:w="1008" w:type="dxa"/>
            <w:shd w:val="clear" w:color="auto" w:fill="auto"/>
            <w:vAlign w:val="bottom"/>
          </w:tcPr>
          <w:p w14:paraId="0E5510B8"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23</w:t>
            </w:r>
          </w:p>
        </w:tc>
        <w:tc>
          <w:tcPr>
            <w:tcW w:w="1008" w:type="dxa"/>
            <w:shd w:val="clear" w:color="auto" w:fill="auto"/>
            <w:vAlign w:val="bottom"/>
          </w:tcPr>
          <w:p w14:paraId="706F1545"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32</w:t>
            </w:r>
          </w:p>
        </w:tc>
      </w:tr>
      <w:tr w:rsidR="005D3323" w:rsidRPr="002C1F5A" w14:paraId="0290AFBC" w14:textId="77777777" w:rsidTr="005D3323">
        <w:tc>
          <w:tcPr>
            <w:tcW w:w="3690" w:type="dxa"/>
            <w:shd w:val="clear" w:color="auto" w:fill="auto"/>
          </w:tcPr>
          <w:p w14:paraId="59DBD2C9" w14:textId="77777777" w:rsidR="005D3323" w:rsidRPr="002C1F5A" w:rsidRDefault="005D3323" w:rsidP="005D3323">
            <w:pPr>
              <w:contextualSpacing/>
              <w:rPr>
                <w:b/>
                <w:szCs w:val="24"/>
              </w:rPr>
            </w:pPr>
            <w:r w:rsidRPr="002C1F5A">
              <w:rPr>
                <w:b/>
                <w:szCs w:val="24"/>
              </w:rPr>
              <w:t xml:space="preserve">  </w:t>
            </w:r>
            <w:r w:rsidRPr="002C1F5A">
              <w:rPr>
                <w:szCs w:val="24"/>
              </w:rPr>
              <w:t>Total at proficient level or above</w:t>
            </w:r>
          </w:p>
        </w:tc>
        <w:tc>
          <w:tcPr>
            <w:tcW w:w="918" w:type="dxa"/>
            <w:shd w:val="clear" w:color="auto" w:fill="auto"/>
            <w:vAlign w:val="bottom"/>
          </w:tcPr>
          <w:p w14:paraId="61325870"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58</w:t>
            </w:r>
          </w:p>
        </w:tc>
        <w:tc>
          <w:tcPr>
            <w:tcW w:w="1008" w:type="dxa"/>
            <w:shd w:val="clear" w:color="auto" w:fill="auto"/>
            <w:vAlign w:val="bottom"/>
          </w:tcPr>
          <w:p w14:paraId="63779E5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77</w:t>
            </w:r>
          </w:p>
        </w:tc>
        <w:tc>
          <w:tcPr>
            <w:tcW w:w="1008" w:type="dxa"/>
            <w:shd w:val="clear" w:color="auto" w:fill="auto"/>
            <w:vAlign w:val="bottom"/>
          </w:tcPr>
          <w:p w14:paraId="7F02981E"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71</w:t>
            </w:r>
          </w:p>
        </w:tc>
        <w:tc>
          <w:tcPr>
            <w:tcW w:w="1008" w:type="dxa"/>
            <w:shd w:val="clear" w:color="auto" w:fill="auto"/>
            <w:vAlign w:val="bottom"/>
          </w:tcPr>
          <w:p w14:paraId="2192A44C"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74</w:t>
            </w:r>
          </w:p>
        </w:tc>
        <w:tc>
          <w:tcPr>
            <w:tcW w:w="1008" w:type="dxa"/>
            <w:shd w:val="clear" w:color="auto" w:fill="auto"/>
            <w:vAlign w:val="bottom"/>
          </w:tcPr>
          <w:p w14:paraId="11B5B295"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79</w:t>
            </w:r>
          </w:p>
        </w:tc>
      </w:tr>
      <w:tr w:rsidR="005D3323" w:rsidRPr="002C1F5A" w14:paraId="29FFDEBC" w14:textId="77777777" w:rsidTr="005D3323">
        <w:tc>
          <w:tcPr>
            <w:tcW w:w="3690" w:type="dxa"/>
            <w:shd w:val="clear" w:color="auto" w:fill="auto"/>
          </w:tcPr>
          <w:p w14:paraId="03B27C38" w14:textId="77777777" w:rsidR="005D3323" w:rsidRPr="002C1F5A" w:rsidRDefault="005D3323" w:rsidP="005D3323">
            <w:pPr>
              <w:contextualSpacing/>
              <w:rPr>
                <w:b/>
                <w:szCs w:val="24"/>
              </w:rPr>
            </w:pPr>
          </w:p>
        </w:tc>
        <w:tc>
          <w:tcPr>
            <w:tcW w:w="918" w:type="dxa"/>
            <w:shd w:val="clear" w:color="auto" w:fill="auto"/>
            <w:vAlign w:val="bottom"/>
          </w:tcPr>
          <w:p w14:paraId="7154174E"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420F0D8D"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5687BF73"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30C887D4"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180F9CD2" w14:textId="77777777" w:rsidR="005D3323" w:rsidRPr="002C1F5A" w:rsidRDefault="005D3323" w:rsidP="005D3323">
            <w:pPr>
              <w:contextualSpacing/>
              <w:jc w:val="center"/>
              <w:rPr>
                <w:rFonts w:cs="Times New Roman"/>
                <w:color w:val="000000"/>
                <w:szCs w:val="24"/>
              </w:rPr>
            </w:pPr>
          </w:p>
        </w:tc>
      </w:tr>
      <w:tr w:rsidR="005D3323" w:rsidRPr="002C1F5A" w14:paraId="4A370E34" w14:textId="77777777" w:rsidTr="005D3323">
        <w:tc>
          <w:tcPr>
            <w:tcW w:w="3690" w:type="dxa"/>
            <w:shd w:val="clear" w:color="auto" w:fill="auto"/>
          </w:tcPr>
          <w:p w14:paraId="58109FD9" w14:textId="77777777" w:rsidR="005D3323" w:rsidRPr="002C1F5A" w:rsidRDefault="005D3323" w:rsidP="005D3323">
            <w:pPr>
              <w:contextualSpacing/>
              <w:rPr>
                <w:b/>
                <w:szCs w:val="24"/>
              </w:rPr>
            </w:pPr>
            <w:r w:rsidRPr="002C1F5A">
              <w:rPr>
                <w:b/>
                <w:szCs w:val="24"/>
              </w:rPr>
              <w:t xml:space="preserve">Students eligible for free or reduced-price meals </w:t>
            </w:r>
          </w:p>
        </w:tc>
        <w:tc>
          <w:tcPr>
            <w:tcW w:w="918" w:type="dxa"/>
            <w:shd w:val="clear" w:color="auto" w:fill="auto"/>
            <w:vAlign w:val="bottom"/>
          </w:tcPr>
          <w:p w14:paraId="10D12199"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4202B549"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7CF18F07"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5A08F3C1"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247C28D4" w14:textId="77777777" w:rsidR="005D3323" w:rsidRPr="002C1F5A" w:rsidRDefault="005D3323" w:rsidP="005D3323">
            <w:pPr>
              <w:contextualSpacing/>
              <w:jc w:val="center"/>
              <w:rPr>
                <w:rFonts w:cs="Times New Roman"/>
                <w:color w:val="000000"/>
                <w:szCs w:val="24"/>
              </w:rPr>
            </w:pPr>
          </w:p>
        </w:tc>
      </w:tr>
      <w:tr w:rsidR="005D3323" w:rsidRPr="002C1F5A" w14:paraId="5B5B8A73" w14:textId="77777777" w:rsidTr="005D3323">
        <w:tc>
          <w:tcPr>
            <w:tcW w:w="3690" w:type="dxa"/>
            <w:shd w:val="clear" w:color="auto" w:fill="auto"/>
          </w:tcPr>
          <w:p w14:paraId="3D28BBC7" w14:textId="77777777" w:rsidR="005D3323" w:rsidRPr="002C1F5A" w:rsidRDefault="005D3323" w:rsidP="005D3323">
            <w:pPr>
              <w:contextualSpacing/>
              <w:rPr>
                <w:szCs w:val="24"/>
              </w:rPr>
            </w:pPr>
            <w:r w:rsidRPr="002C1F5A">
              <w:rPr>
                <w:szCs w:val="24"/>
              </w:rPr>
              <w:t xml:space="preserve">  Percent proficient</w:t>
            </w:r>
          </w:p>
        </w:tc>
        <w:tc>
          <w:tcPr>
            <w:tcW w:w="918" w:type="dxa"/>
            <w:shd w:val="clear" w:color="auto" w:fill="auto"/>
          </w:tcPr>
          <w:p w14:paraId="5EB8A7CB" w14:textId="77777777" w:rsidR="005D3323" w:rsidRPr="002C1F5A" w:rsidRDefault="005D3323" w:rsidP="005D3323">
            <w:pPr>
              <w:contextualSpacing/>
              <w:jc w:val="center"/>
              <w:rPr>
                <w:rFonts w:cs="Times New Roman"/>
                <w:szCs w:val="24"/>
              </w:rPr>
            </w:pPr>
            <w:r w:rsidRPr="002C1F5A">
              <w:rPr>
                <w:rFonts w:cs="Times New Roman"/>
                <w:szCs w:val="24"/>
              </w:rPr>
              <w:t>42</w:t>
            </w:r>
          </w:p>
        </w:tc>
        <w:tc>
          <w:tcPr>
            <w:tcW w:w="1008" w:type="dxa"/>
            <w:shd w:val="clear" w:color="auto" w:fill="auto"/>
          </w:tcPr>
          <w:p w14:paraId="6D0A032A" w14:textId="77777777" w:rsidR="005D3323" w:rsidRPr="002C1F5A" w:rsidRDefault="005D3323" w:rsidP="005D3323">
            <w:pPr>
              <w:contextualSpacing/>
              <w:jc w:val="center"/>
              <w:rPr>
                <w:rFonts w:cs="Times New Roman"/>
                <w:szCs w:val="24"/>
              </w:rPr>
            </w:pPr>
            <w:r w:rsidRPr="002C1F5A">
              <w:rPr>
                <w:rFonts w:cs="Times New Roman"/>
                <w:szCs w:val="24"/>
              </w:rPr>
              <w:t>53</w:t>
            </w:r>
          </w:p>
        </w:tc>
        <w:tc>
          <w:tcPr>
            <w:tcW w:w="1008" w:type="dxa"/>
            <w:shd w:val="clear" w:color="auto" w:fill="auto"/>
          </w:tcPr>
          <w:p w14:paraId="34285C18" w14:textId="77777777" w:rsidR="005D3323" w:rsidRPr="002C1F5A" w:rsidRDefault="005D3323" w:rsidP="005D3323">
            <w:pPr>
              <w:contextualSpacing/>
              <w:jc w:val="center"/>
              <w:rPr>
                <w:rFonts w:cs="Times New Roman"/>
                <w:szCs w:val="24"/>
              </w:rPr>
            </w:pPr>
            <w:r w:rsidRPr="002C1F5A">
              <w:rPr>
                <w:rFonts w:cs="Times New Roman"/>
                <w:szCs w:val="24"/>
              </w:rPr>
              <w:t>33</w:t>
            </w:r>
          </w:p>
        </w:tc>
        <w:tc>
          <w:tcPr>
            <w:tcW w:w="1008" w:type="dxa"/>
            <w:shd w:val="clear" w:color="auto" w:fill="auto"/>
          </w:tcPr>
          <w:p w14:paraId="0B61C5AF" w14:textId="77777777" w:rsidR="005D3323" w:rsidRPr="002C1F5A" w:rsidRDefault="005D3323" w:rsidP="005D3323">
            <w:pPr>
              <w:contextualSpacing/>
              <w:jc w:val="center"/>
              <w:rPr>
                <w:rFonts w:cs="Times New Roman"/>
                <w:szCs w:val="24"/>
              </w:rPr>
            </w:pPr>
            <w:r w:rsidRPr="002C1F5A">
              <w:rPr>
                <w:rFonts w:cs="Times New Roman"/>
                <w:szCs w:val="24"/>
              </w:rPr>
              <w:t>48</w:t>
            </w:r>
          </w:p>
        </w:tc>
        <w:tc>
          <w:tcPr>
            <w:tcW w:w="1008" w:type="dxa"/>
            <w:shd w:val="clear" w:color="auto" w:fill="auto"/>
          </w:tcPr>
          <w:p w14:paraId="40E9908F" w14:textId="77777777" w:rsidR="005D3323" w:rsidRPr="002C1F5A" w:rsidRDefault="005D3323" w:rsidP="005D3323">
            <w:pPr>
              <w:contextualSpacing/>
              <w:jc w:val="center"/>
              <w:rPr>
                <w:rFonts w:cs="Times New Roman"/>
                <w:szCs w:val="24"/>
              </w:rPr>
            </w:pPr>
            <w:r w:rsidRPr="002C1F5A">
              <w:rPr>
                <w:rFonts w:cs="Times New Roman"/>
                <w:szCs w:val="24"/>
              </w:rPr>
              <w:t>52</w:t>
            </w:r>
          </w:p>
        </w:tc>
      </w:tr>
      <w:tr w:rsidR="005D3323" w:rsidRPr="002C1F5A" w14:paraId="18AB248F" w14:textId="77777777" w:rsidTr="005D3323">
        <w:tc>
          <w:tcPr>
            <w:tcW w:w="3690" w:type="dxa"/>
            <w:shd w:val="clear" w:color="auto" w:fill="auto"/>
          </w:tcPr>
          <w:p w14:paraId="61DB4913" w14:textId="77777777" w:rsidR="005D3323" w:rsidRPr="002C1F5A" w:rsidRDefault="005D3323" w:rsidP="005D3323">
            <w:pPr>
              <w:contextualSpacing/>
              <w:rPr>
                <w:szCs w:val="24"/>
              </w:rPr>
            </w:pPr>
            <w:r w:rsidRPr="002C1F5A">
              <w:rPr>
                <w:szCs w:val="24"/>
              </w:rPr>
              <w:t xml:space="preserve">  Percent proficient with distinction</w:t>
            </w:r>
          </w:p>
        </w:tc>
        <w:tc>
          <w:tcPr>
            <w:tcW w:w="918" w:type="dxa"/>
            <w:shd w:val="clear" w:color="auto" w:fill="auto"/>
          </w:tcPr>
          <w:p w14:paraId="348F3BF0" w14:textId="77777777" w:rsidR="005D3323" w:rsidRPr="002C1F5A" w:rsidRDefault="005D3323" w:rsidP="005D3323">
            <w:pPr>
              <w:contextualSpacing/>
              <w:jc w:val="center"/>
              <w:rPr>
                <w:rFonts w:cs="Times New Roman"/>
                <w:szCs w:val="24"/>
              </w:rPr>
            </w:pPr>
            <w:r w:rsidRPr="002C1F5A">
              <w:rPr>
                <w:rFonts w:cs="Times New Roman"/>
                <w:szCs w:val="24"/>
              </w:rPr>
              <w:t>9</w:t>
            </w:r>
          </w:p>
        </w:tc>
        <w:tc>
          <w:tcPr>
            <w:tcW w:w="1008" w:type="dxa"/>
            <w:shd w:val="clear" w:color="auto" w:fill="auto"/>
          </w:tcPr>
          <w:p w14:paraId="75FB3E73" w14:textId="77777777" w:rsidR="005D3323" w:rsidRPr="002C1F5A" w:rsidRDefault="005D3323" w:rsidP="005D3323">
            <w:pPr>
              <w:contextualSpacing/>
              <w:jc w:val="center"/>
              <w:rPr>
                <w:rFonts w:cs="Times New Roman"/>
                <w:szCs w:val="24"/>
              </w:rPr>
            </w:pPr>
            <w:r w:rsidRPr="002C1F5A">
              <w:rPr>
                <w:rFonts w:cs="Times New Roman"/>
                <w:szCs w:val="24"/>
              </w:rPr>
              <w:t>17</w:t>
            </w:r>
          </w:p>
        </w:tc>
        <w:tc>
          <w:tcPr>
            <w:tcW w:w="1008" w:type="dxa"/>
            <w:shd w:val="clear" w:color="auto" w:fill="auto"/>
          </w:tcPr>
          <w:p w14:paraId="4297C0EE" w14:textId="77777777" w:rsidR="005D3323" w:rsidRPr="002C1F5A" w:rsidRDefault="005D3323" w:rsidP="005D3323">
            <w:pPr>
              <w:contextualSpacing/>
              <w:jc w:val="center"/>
              <w:rPr>
                <w:rFonts w:cs="Times New Roman"/>
                <w:szCs w:val="24"/>
              </w:rPr>
            </w:pPr>
            <w:r w:rsidRPr="002C1F5A">
              <w:rPr>
                <w:rFonts w:cs="Times New Roman"/>
                <w:szCs w:val="24"/>
              </w:rPr>
              <w:t>10</w:t>
            </w:r>
          </w:p>
        </w:tc>
        <w:tc>
          <w:tcPr>
            <w:tcW w:w="1008" w:type="dxa"/>
            <w:shd w:val="clear" w:color="auto" w:fill="auto"/>
          </w:tcPr>
          <w:p w14:paraId="52D14DBD" w14:textId="77777777" w:rsidR="005D3323" w:rsidRPr="002C1F5A" w:rsidRDefault="005D3323" w:rsidP="005D3323">
            <w:pPr>
              <w:contextualSpacing/>
              <w:jc w:val="center"/>
              <w:rPr>
                <w:rFonts w:cs="Times New Roman"/>
                <w:szCs w:val="24"/>
              </w:rPr>
            </w:pPr>
            <w:r w:rsidRPr="002C1F5A">
              <w:rPr>
                <w:rFonts w:cs="Times New Roman"/>
                <w:szCs w:val="24"/>
              </w:rPr>
              <w:t>17</w:t>
            </w:r>
          </w:p>
        </w:tc>
        <w:tc>
          <w:tcPr>
            <w:tcW w:w="1008" w:type="dxa"/>
            <w:shd w:val="clear" w:color="auto" w:fill="auto"/>
          </w:tcPr>
          <w:p w14:paraId="42A03F59" w14:textId="77777777" w:rsidR="005D3323" w:rsidRPr="002C1F5A" w:rsidRDefault="005D3323" w:rsidP="005D3323">
            <w:pPr>
              <w:contextualSpacing/>
              <w:jc w:val="center"/>
              <w:rPr>
                <w:rFonts w:cs="Times New Roman"/>
                <w:szCs w:val="24"/>
              </w:rPr>
            </w:pPr>
            <w:r w:rsidRPr="002C1F5A">
              <w:rPr>
                <w:rFonts w:cs="Times New Roman"/>
                <w:szCs w:val="24"/>
              </w:rPr>
              <w:t>17</w:t>
            </w:r>
          </w:p>
        </w:tc>
      </w:tr>
      <w:tr w:rsidR="005D3323" w:rsidRPr="002C1F5A" w14:paraId="59B8E18B" w14:textId="77777777" w:rsidTr="005D3323">
        <w:tc>
          <w:tcPr>
            <w:tcW w:w="3690" w:type="dxa"/>
            <w:shd w:val="clear" w:color="auto" w:fill="auto"/>
          </w:tcPr>
          <w:p w14:paraId="78A632A6" w14:textId="77777777" w:rsidR="005D3323" w:rsidRPr="002C1F5A" w:rsidRDefault="005D3323" w:rsidP="005D3323">
            <w:pPr>
              <w:contextualSpacing/>
              <w:rPr>
                <w:szCs w:val="24"/>
              </w:rPr>
            </w:pPr>
            <w:r w:rsidRPr="002C1F5A">
              <w:rPr>
                <w:szCs w:val="24"/>
              </w:rPr>
              <w:t xml:space="preserve">  Total at proficient level or above</w:t>
            </w:r>
          </w:p>
        </w:tc>
        <w:tc>
          <w:tcPr>
            <w:tcW w:w="918" w:type="dxa"/>
            <w:shd w:val="clear" w:color="auto" w:fill="auto"/>
          </w:tcPr>
          <w:p w14:paraId="1AF20D0F" w14:textId="77777777" w:rsidR="005D3323" w:rsidRPr="002C1F5A" w:rsidRDefault="005D3323" w:rsidP="005D3323">
            <w:pPr>
              <w:contextualSpacing/>
              <w:jc w:val="center"/>
              <w:rPr>
                <w:rFonts w:cs="Times New Roman"/>
                <w:szCs w:val="24"/>
              </w:rPr>
            </w:pPr>
            <w:r w:rsidRPr="002C1F5A">
              <w:rPr>
                <w:rFonts w:cs="Times New Roman"/>
                <w:szCs w:val="24"/>
              </w:rPr>
              <w:t>52</w:t>
            </w:r>
          </w:p>
        </w:tc>
        <w:tc>
          <w:tcPr>
            <w:tcW w:w="1008" w:type="dxa"/>
            <w:shd w:val="clear" w:color="auto" w:fill="auto"/>
          </w:tcPr>
          <w:p w14:paraId="52EBAA93" w14:textId="77777777" w:rsidR="005D3323" w:rsidRPr="002C1F5A" w:rsidRDefault="005D3323" w:rsidP="005D3323">
            <w:pPr>
              <w:contextualSpacing/>
              <w:jc w:val="center"/>
              <w:rPr>
                <w:rFonts w:cs="Times New Roman"/>
                <w:szCs w:val="24"/>
              </w:rPr>
            </w:pPr>
            <w:r w:rsidRPr="002C1F5A">
              <w:rPr>
                <w:rFonts w:cs="Times New Roman"/>
                <w:szCs w:val="24"/>
              </w:rPr>
              <w:t>70</w:t>
            </w:r>
          </w:p>
        </w:tc>
        <w:tc>
          <w:tcPr>
            <w:tcW w:w="1008" w:type="dxa"/>
            <w:shd w:val="clear" w:color="auto" w:fill="auto"/>
          </w:tcPr>
          <w:p w14:paraId="35FBB719" w14:textId="77777777" w:rsidR="005D3323" w:rsidRPr="002C1F5A" w:rsidRDefault="005D3323" w:rsidP="005D3323">
            <w:pPr>
              <w:contextualSpacing/>
              <w:jc w:val="center"/>
              <w:rPr>
                <w:rFonts w:cs="Times New Roman"/>
                <w:szCs w:val="24"/>
              </w:rPr>
            </w:pPr>
            <w:r w:rsidRPr="002C1F5A">
              <w:rPr>
                <w:rFonts w:cs="Times New Roman"/>
                <w:szCs w:val="24"/>
              </w:rPr>
              <w:t>43</w:t>
            </w:r>
          </w:p>
        </w:tc>
        <w:tc>
          <w:tcPr>
            <w:tcW w:w="1008" w:type="dxa"/>
            <w:shd w:val="clear" w:color="auto" w:fill="auto"/>
          </w:tcPr>
          <w:p w14:paraId="14AC10ED" w14:textId="77777777" w:rsidR="005D3323" w:rsidRPr="002C1F5A" w:rsidRDefault="005D3323" w:rsidP="005D3323">
            <w:pPr>
              <w:contextualSpacing/>
              <w:jc w:val="center"/>
              <w:rPr>
                <w:rFonts w:cs="Times New Roman"/>
                <w:szCs w:val="24"/>
              </w:rPr>
            </w:pPr>
            <w:r w:rsidRPr="002C1F5A">
              <w:rPr>
                <w:rFonts w:cs="Times New Roman"/>
                <w:szCs w:val="24"/>
              </w:rPr>
              <w:t>65</w:t>
            </w:r>
          </w:p>
        </w:tc>
        <w:tc>
          <w:tcPr>
            <w:tcW w:w="1008" w:type="dxa"/>
            <w:shd w:val="clear" w:color="auto" w:fill="auto"/>
          </w:tcPr>
          <w:p w14:paraId="28121B95" w14:textId="77777777" w:rsidR="005D3323" w:rsidRPr="002C1F5A" w:rsidRDefault="005D3323" w:rsidP="005D3323">
            <w:pPr>
              <w:contextualSpacing/>
              <w:jc w:val="center"/>
              <w:rPr>
                <w:rFonts w:cs="Times New Roman"/>
                <w:szCs w:val="24"/>
              </w:rPr>
            </w:pPr>
            <w:r w:rsidRPr="002C1F5A">
              <w:rPr>
                <w:rFonts w:cs="Times New Roman"/>
                <w:szCs w:val="24"/>
              </w:rPr>
              <w:t>69</w:t>
            </w:r>
          </w:p>
        </w:tc>
      </w:tr>
      <w:tr w:rsidR="005D3323" w:rsidRPr="002C1F5A" w14:paraId="2FC43BE5" w14:textId="77777777" w:rsidTr="005D3323">
        <w:tc>
          <w:tcPr>
            <w:tcW w:w="3690" w:type="dxa"/>
            <w:shd w:val="clear" w:color="auto" w:fill="auto"/>
          </w:tcPr>
          <w:p w14:paraId="24B1771A" w14:textId="77777777" w:rsidR="005D3323" w:rsidRPr="002C1F5A" w:rsidRDefault="005D3323" w:rsidP="005D3323">
            <w:pPr>
              <w:contextualSpacing/>
              <w:rPr>
                <w:szCs w:val="24"/>
              </w:rPr>
            </w:pPr>
          </w:p>
        </w:tc>
        <w:tc>
          <w:tcPr>
            <w:tcW w:w="918" w:type="dxa"/>
            <w:shd w:val="clear" w:color="auto" w:fill="auto"/>
          </w:tcPr>
          <w:p w14:paraId="4732DF9C" w14:textId="77777777" w:rsidR="005D3323" w:rsidRPr="002C1F5A" w:rsidRDefault="005D3323" w:rsidP="005D3323">
            <w:pPr>
              <w:contextualSpacing/>
              <w:jc w:val="center"/>
              <w:rPr>
                <w:rFonts w:cs="Times New Roman"/>
                <w:szCs w:val="24"/>
              </w:rPr>
            </w:pPr>
          </w:p>
        </w:tc>
        <w:tc>
          <w:tcPr>
            <w:tcW w:w="1008" w:type="dxa"/>
            <w:shd w:val="clear" w:color="auto" w:fill="auto"/>
          </w:tcPr>
          <w:p w14:paraId="05B9423C" w14:textId="77777777" w:rsidR="005D3323" w:rsidRPr="002C1F5A" w:rsidRDefault="005D3323" w:rsidP="005D3323">
            <w:pPr>
              <w:contextualSpacing/>
              <w:jc w:val="center"/>
              <w:rPr>
                <w:rFonts w:cs="Times New Roman"/>
                <w:szCs w:val="24"/>
              </w:rPr>
            </w:pPr>
          </w:p>
        </w:tc>
        <w:tc>
          <w:tcPr>
            <w:tcW w:w="1008" w:type="dxa"/>
            <w:shd w:val="clear" w:color="auto" w:fill="auto"/>
          </w:tcPr>
          <w:p w14:paraId="2F2EB41E" w14:textId="77777777" w:rsidR="005D3323" w:rsidRPr="002C1F5A" w:rsidRDefault="005D3323" w:rsidP="005D3323">
            <w:pPr>
              <w:contextualSpacing/>
              <w:jc w:val="center"/>
              <w:rPr>
                <w:rFonts w:cs="Times New Roman"/>
                <w:szCs w:val="24"/>
              </w:rPr>
            </w:pPr>
          </w:p>
        </w:tc>
        <w:tc>
          <w:tcPr>
            <w:tcW w:w="1008" w:type="dxa"/>
            <w:shd w:val="clear" w:color="auto" w:fill="auto"/>
          </w:tcPr>
          <w:p w14:paraId="2DC09ED8" w14:textId="77777777" w:rsidR="005D3323" w:rsidRPr="002C1F5A" w:rsidRDefault="005D3323" w:rsidP="005D3323">
            <w:pPr>
              <w:contextualSpacing/>
              <w:jc w:val="center"/>
              <w:rPr>
                <w:rFonts w:cs="Times New Roman"/>
                <w:szCs w:val="24"/>
              </w:rPr>
            </w:pPr>
          </w:p>
        </w:tc>
        <w:tc>
          <w:tcPr>
            <w:tcW w:w="1008" w:type="dxa"/>
            <w:shd w:val="clear" w:color="auto" w:fill="auto"/>
          </w:tcPr>
          <w:p w14:paraId="519A83EF" w14:textId="77777777" w:rsidR="005D3323" w:rsidRPr="002C1F5A" w:rsidRDefault="005D3323" w:rsidP="005D3323">
            <w:pPr>
              <w:contextualSpacing/>
              <w:jc w:val="center"/>
              <w:rPr>
                <w:rFonts w:cs="Times New Roman"/>
                <w:szCs w:val="24"/>
              </w:rPr>
            </w:pPr>
          </w:p>
        </w:tc>
      </w:tr>
      <w:tr w:rsidR="005D3323" w:rsidRPr="002C1F5A" w14:paraId="50960346" w14:textId="77777777" w:rsidTr="005D3323">
        <w:tc>
          <w:tcPr>
            <w:tcW w:w="3690" w:type="dxa"/>
            <w:shd w:val="clear" w:color="auto" w:fill="auto"/>
          </w:tcPr>
          <w:p w14:paraId="163A9264" w14:textId="77777777" w:rsidR="005D3323" w:rsidRPr="002C1F5A" w:rsidRDefault="005D3323" w:rsidP="005D3323">
            <w:pPr>
              <w:contextualSpacing/>
              <w:rPr>
                <w:b/>
                <w:szCs w:val="24"/>
              </w:rPr>
            </w:pPr>
            <w:r w:rsidRPr="002C1F5A">
              <w:rPr>
                <w:b/>
                <w:szCs w:val="24"/>
              </w:rPr>
              <w:t>Students with special needs</w:t>
            </w:r>
          </w:p>
        </w:tc>
        <w:tc>
          <w:tcPr>
            <w:tcW w:w="918" w:type="dxa"/>
            <w:shd w:val="clear" w:color="auto" w:fill="auto"/>
            <w:vAlign w:val="bottom"/>
          </w:tcPr>
          <w:p w14:paraId="600EC3C5"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3179344F"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11D88914"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3B0F7798"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5B6BC5F4" w14:textId="77777777" w:rsidR="005D3323" w:rsidRPr="002C1F5A" w:rsidRDefault="005D3323" w:rsidP="005D3323">
            <w:pPr>
              <w:contextualSpacing/>
              <w:jc w:val="center"/>
              <w:rPr>
                <w:rFonts w:cs="Times New Roman"/>
                <w:color w:val="000000"/>
                <w:szCs w:val="24"/>
              </w:rPr>
            </w:pPr>
          </w:p>
        </w:tc>
      </w:tr>
      <w:tr w:rsidR="005D3323" w:rsidRPr="002C1F5A" w14:paraId="1BFD6D64" w14:textId="77777777" w:rsidTr="005D3323">
        <w:tc>
          <w:tcPr>
            <w:tcW w:w="3690" w:type="dxa"/>
            <w:shd w:val="clear" w:color="auto" w:fill="auto"/>
          </w:tcPr>
          <w:p w14:paraId="260861E8" w14:textId="77777777" w:rsidR="005D3323" w:rsidRPr="002C1F5A" w:rsidRDefault="005D3323" w:rsidP="005D3323">
            <w:pPr>
              <w:contextualSpacing/>
              <w:rPr>
                <w:szCs w:val="24"/>
              </w:rPr>
            </w:pPr>
            <w:r w:rsidRPr="002C1F5A">
              <w:rPr>
                <w:b/>
                <w:szCs w:val="24"/>
              </w:rPr>
              <w:t xml:space="preserve">  </w:t>
            </w:r>
            <w:r w:rsidRPr="002C1F5A">
              <w:rPr>
                <w:szCs w:val="24"/>
              </w:rPr>
              <w:t>Percent proficient</w:t>
            </w:r>
          </w:p>
        </w:tc>
        <w:tc>
          <w:tcPr>
            <w:tcW w:w="918" w:type="dxa"/>
            <w:shd w:val="clear" w:color="auto" w:fill="auto"/>
            <w:vAlign w:val="bottom"/>
          </w:tcPr>
          <w:p w14:paraId="2AA0D414"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13</w:t>
            </w:r>
          </w:p>
        </w:tc>
        <w:tc>
          <w:tcPr>
            <w:tcW w:w="1008" w:type="dxa"/>
            <w:shd w:val="clear" w:color="auto" w:fill="auto"/>
            <w:vAlign w:val="bottom"/>
          </w:tcPr>
          <w:p w14:paraId="76F4D216"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25</w:t>
            </w:r>
          </w:p>
        </w:tc>
        <w:tc>
          <w:tcPr>
            <w:tcW w:w="1008" w:type="dxa"/>
            <w:shd w:val="clear" w:color="auto" w:fill="auto"/>
            <w:vAlign w:val="bottom"/>
          </w:tcPr>
          <w:p w14:paraId="292C997E"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17</w:t>
            </w:r>
          </w:p>
        </w:tc>
        <w:tc>
          <w:tcPr>
            <w:tcW w:w="1008" w:type="dxa"/>
            <w:shd w:val="clear" w:color="auto" w:fill="auto"/>
            <w:vAlign w:val="bottom"/>
          </w:tcPr>
          <w:p w14:paraId="2F09483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9</w:t>
            </w:r>
          </w:p>
        </w:tc>
        <w:tc>
          <w:tcPr>
            <w:tcW w:w="1008" w:type="dxa"/>
            <w:shd w:val="clear" w:color="auto" w:fill="auto"/>
            <w:vAlign w:val="bottom"/>
          </w:tcPr>
          <w:p w14:paraId="12247732"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8</w:t>
            </w:r>
          </w:p>
        </w:tc>
      </w:tr>
      <w:tr w:rsidR="005D3323" w:rsidRPr="002C1F5A" w14:paraId="657BD43C" w14:textId="77777777" w:rsidTr="005D3323">
        <w:tc>
          <w:tcPr>
            <w:tcW w:w="3690" w:type="dxa"/>
            <w:shd w:val="clear" w:color="auto" w:fill="auto"/>
          </w:tcPr>
          <w:p w14:paraId="645A5FF4" w14:textId="77777777" w:rsidR="005D3323" w:rsidRPr="002C1F5A" w:rsidRDefault="005D3323" w:rsidP="005D3323">
            <w:pPr>
              <w:contextualSpacing/>
              <w:rPr>
                <w:szCs w:val="24"/>
              </w:rPr>
            </w:pPr>
            <w:r w:rsidRPr="002C1F5A">
              <w:rPr>
                <w:b/>
                <w:szCs w:val="24"/>
              </w:rPr>
              <w:t xml:space="preserve">  </w:t>
            </w:r>
            <w:r w:rsidRPr="002C1F5A">
              <w:rPr>
                <w:szCs w:val="24"/>
              </w:rPr>
              <w:t>Percent proficient with distinction</w:t>
            </w:r>
          </w:p>
        </w:tc>
        <w:tc>
          <w:tcPr>
            <w:tcW w:w="918" w:type="dxa"/>
            <w:shd w:val="clear" w:color="auto" w:fill="auto"/>
            <w:vAlign w:val="bottom"/>
          </w:tcPr>
          <w:p w14:paraId="7A20108B"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3B279CD5"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79B8666D"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323E55A4"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1C6839BD"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r>
      <w:tr w:rsidR="005D3323" w:rsidRPr="002C1F5A" w14:paraId="4525EDB8" w14:textId="77777777" w:rsidTr="005D3323">
        <w:tc>
          <w:tcPr>
            <w:tcW w:w="3690" w:type="dxa"/>
            <w:shd w:val="clear" w:color="auto" w:fill="auto"/>
          </w:tcPr>
          <w:p w14:paraId="5A89F410" w14:textId="77777777" w:rsidR="005D3323" w:rsidRPr="002C1F5A" w:rsidRDefault="005D3323" w:rsidP="005D3323">
            <w:pPr>
              <w:contextualSpacing/>
              <w:rPr>
                <w:b/>
                <w:szCs w:val="24"/>
              </w:rPr>
            </w:pPr>
            <w:r w:rsidRPr="002C1F5A">
              <w:rPr>
                <w:b/>
                <w:szCs w:val="24"/>
              </w:rPr>
              <w:t xml:space="preserve">  </w:t>
            </w:r>
            <w:r w:rsidRPr="002C1F5A">
              <w:rPr>
                <w:szCs w:val="24"/>
              </w:rPr>
              <w:t>Total at proficient level or above</w:t>
            </w:r>
          </w:p>
        </w:tc>
        <w:tc>
          <w:tcPr>
            <w:tcW w:w="918" w:type="dxa"/>
            <w:shd w:val="clear" w:color="auto" w:fill="auto"/>
            <w:vAlign w:val="bottom"/>
          </w:tcPr>
          <w:p w14:paraId="7964E3B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13</w:t>
            </w:r>
          </w:p>
        </w:tc>
        <w:tc>
          <w:tcPr>
            <w:tcW w:w="1008" w:type="dxa"/>
            <w:shd w:val="clear" w:color="auto" w:fill="auto"/>
            <w:vAlign w:val="bottom"/>
          </w:tcPr>
          <w:p w14:paraId="2E812F36"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25</w:t>
            </w:r>
          </w:p>
        </w:tc>
        <w:tc>
          <w:tcPr>
            <w:tcW w:w="1008" w:type="dxa"/>
            <w:shd w:val="clear" w:color="auto" w:fill="auto"/>
            <w:vAlign w:val="bottom"/>
          </w:tcPr>
          <w:p w14:paraId="2CFCFFF6"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17</w:t>
            </w:r>
          </w:p>
        </w:tc>
        <w:tc>
          <w:tcPr>
            <w:tcW w:w="1008" w:type="dxa"/>
            <w:shd w:val="clear" w:color="auto" w:fill="auto"/>
            <w:vAlign w:val="bottom"/>
          </w:tcPr>
          <w:p w14:paraId="00F455F1"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9</w:t>
            </w:r>
          </w:p>
        </w:tc>
        <w:tc>
          <w:tcPr>
            <w:tcW w:w="1008" w:type="dxa"/>
            <w:shd w:val="clear" w:color="auto" w:fill="auto"/>
            <w:vAlign w:val="bottom"/>
          </w:tcPr>
          <w:p w14:paraId="38919C4C"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8</w:t>
            </w:r>
          </w:p>
        </w:tc>
      </w:tr>
    </w:tbl>
    <w:p w14:paraId="5B1D968A" w14:textId="77777777" w:rsidR="005D3323" w:rsidRPr="002C1F5A" w:rsidRDefault="005D3323" w:rsidP="005D3323">
      <w:pPr>
        <w:contextualSpacing/>
        <w:rPr>
          <w:szCs w:val="24"/>
        </w:rPr>
      </w:pPr>
      <w:r w:rsidRPr="002C1F5A">
        <w:rPr>
          <w:szCs w:val="24"/>
        </w:rPr>
        <w:t>‡ Indicates that student subgroup had no members, that the number of members in the subgroup was too small to report, given student privacy considerations, or that data were not available for the school or at the time of posting the information.</w:t>
      </w:r>
    </w:p>
    <w:p w14:paraId="19251F27" w14:textId="77777777" w:rsidR="005D3323" w:rsidRPr="002C1F5A" w:rsidRDefault="005D3323" w:rsidP="005D3323">
      <w:pPr>
        <w:contextualSpacing/>
        <w:rPr>
          <w:szCs w:val="24"/>
        </w:rPr>
      </w:pPr>
      <w:r w:rsidRPr="002C1F5A">
        <w:rPr>
          <w:szCs w:val="24"/>
        </w:rPr>
        <w:t>NOTE: Totals are based on unrounded estimates.</w:t>
      </w:r>
    </w:p>
    <w:p w14:paraId="4028C7AD" w14:textId="77777777" w:rsidR="005D3323" w:rsidRPr="002C1F5A" w:rsidRDefault="005D3323" w:rsidP="005D3323">
      <w:pPr>
        <w:contextualSpacing/>
        <w:rPr>
          <w:rFonts w:cs="Times New Roman"/>
          <w:szCs w:val="24"/>
        </w:rPr>
      </w:pPr>
      <w:r w:rsidRPr="002C1F5A">
        <w:rPr>
          <w:rFonts w:cs="Times New Roman"/>
          <w:b/>
          <w:szCs w:val="24"/>
        </w:rPr>
        <w:t>Source</w:t>
      </w:r>
      <w:r w:rsidRPr="002C1F5A">
        <w:rPr>
          <w:rFonts w:cs="Times New Roman"/>
          <w:szCs w:val="24"/>
        </w:rPr>
        <w:t>: Vermont Agency of Education, All NECAP Data Files.</w:t>
      </w:r>
    </w:p>
    <w:p w14:paraId="77810DA3" w14:textId="77777777" w:rsidR="005D3323" w:rsidRPr="002C1F5A" w:rsidRDefault="005D3323" w:rsidP="005D3323">
      <w:pPr>
        <w:contextualSpacing/>
        <w:rPr>
          <w:szCs w:val="24"/>
        </w:rPr>
      </w:pPr>
    </w:p>
    <w:p w14:paraId="2CF52598" w14:textId="77777777" w:rsidR="005D3323" w:rsidRPr="002C1F5A" w:rsidRDefault="005D3323" w:rsidP="005D3323">
      <w:pPr>
        <w:contextualSpacing/>
        <w:rPr>
          <w:szCs w:val="24"/>
        </w:rPr>
      </w:pPr>
    </w:p>
    <w:p w14:paraId="53B009F7" w14:textId="77777777" w:rsidR="005D3323" w:rsidRPr="002C1F5A" w:rsidRDefault="005D3323" w:rsidP="005D3323">
      <w:pPr>
        <w:contextualSpacing/>
        <w:rPr>
          <w:szCs w:val="24"/>
        </w:rPr>
      </w:pPr>
    </w:p>
    <w:p w14:paraId="237B2917" w14:textId="77777777" w:rsidR="005D3323" w:rsidRPr="002C1F5A" w:rsidRDefault="005D3323" w:rsidP="005D3323">
      <w:pPr>
        <w:contextualSpacing/>
        <w:rPr>
          <w:szCs w:val="24"/>
        </w:rPr>
      </w:pPr>
    </w:p>
    <w:p w14:paraId="46E42176" w14:textId="77777777" w:rsidR="005D3323" w:rsidRPr="002C1F5A" w:rsidRDefault="005D3323" w:rsidP="005D3323">
      <w:pPr>
        <w:contextualSpacing/>
        <w:rPr>
          <w:szCs w:val="24"/>
        </w:rPr>
      </w:pPr>
    </w:p>
    <w:p w14:paraId="38E477FF" w14:textId="77777777" w:rsidR="005D3323" w:rsidRPr="002C1F5A" w:rsidRDefault="005D3323" w:rsidP="005D3323">
      <w:pPr>
        <w:contextualSpacing/>
        <w:rPr>
          <w:szCs w:val="24"/>
        </w:rPr>
      </w:pPr>
    </w:p>
    <w:p w14:paraId="2FDC3A18" w14:textId="77777777" w:rsidR="005D3323" w:rsidRPr="002C1F5A" w:rsidRDefault="005D3323" w:rsidP="005D3323">
      <w:pPr>
        <w:contextualSpacing/>
        <w:rPr>
          <w:szCs w:val="24"/>
        </w:rPr>
      </w:pPr>
    </w:p>
    <w:p w14:paraId="2EAD76FF" w14:textId="77777777" w:rsidR="005D3323" w:rsidRPr="002C1F5A" w:rsidRDefault="005D3323" w:rsidP="005D3323">
      <w:pPr>
        <w:contextualSpacing/>
        <w:rPr>
          <w:szCs w:val="24"/>
        </w:rPr>
      </w:pPr>
    </w:p>
    <w:p w14:paraId="4FBAEB07" w14:textId="77777777" w:rsidR="005D3323" w:rsidRPr="002C1F5A" w:rsidRDefault="005D3323" w:rsidP="005D3323">
      <w:pPr>
        <w:contextualSpacing/>
        <w:rPr>
          <w:szCs w:val="24"/>
        </w:rPr>
      </w:pPr>
    </w:p>
    <w:p w14:paraId="50D755F1" w14:textId="77777777" w:rsidR="005D3323" w:rsidRPr="002C1F5A" w:rsidRDefault="005D3323" w:rsidP="005D3323">
      <w:pPr>
        <w:contextualSpacing/>
        <w:rPr>
          <w:szCs w:val="24"/>
        </w:rPr>
      </w:pPr>
    </w:p>
    <w:p w14:paraId="7008D5B1" w14:textId="77777777" w:rsidR="005D3323" w:rsidRPr="002C1F5A" w:rsidRDefault="005D3323" w:rsidP="005D3323">
      <w:pPr>
        <w:contextualSpacing/>
        <w:rPr>
          <w:szCs w:val="24"/>
        </w:rPr>
      </w:pPr>
    </w:p>
    <w:p w14:paraId="1DFACAA8" w14:textId="77777777" w:rsidR="005D3323" w:rsidRPr="002C1F5A" w:rsidRDefault="005D3323" w:rsidP="005D3323">
      <w:pPr>
        <w:contextualSpacing/>
        <w:rPr>
          <w:szCs w:val="24"/>
        </w:rPr>
      </w:pPr>
    </w:p>
    <w:p w14:paraId="393D637A" w14:textId="77777777" w:rsidR="005D3323" w:rsidRPr="002C1F5A" w:rsidRDefault="005D3323" w:rsidP="005D3323">
      <w:pPr>
        <w:contextualSpacing/>
        <w:rPr>
          <w:szCs w:val="24"/>
        </w:rPr>
      </w:pPr>
    </w:p>
    <w:p w14:paraId="031E0E00" w14:textId="77777777" w:rsidR="005D3323" w:rsidRPr="002C1F5A" w:rsidRDefault="005D3323" w:rsidP="005D3323">
      <w:pPr>
        <w:contextualSpacing/>
        <w:rPr>
          <w:szCs w:val="24"/>
        </w:rPr>
      </w:pPr>
    </w:p>
    <w:p w14:paraId="330BBED6" w14:textId="77777777" w:rsidR="005D3323" w:rsidRPr="002C1F5A" w:rsidRDefault="005D3323" w:rsidP="005D3323">
      <w:pPr>
        <w:pStyle w:val="Heading2"/>
        <w:rPr>
          <w:szCs w:val="24"/>
        </w:rPr>
      </w:pPr>
      <w:bookmarkStart w:id="21" w:name="_Toc438219869"/>
      <w:r w:rsidRPr="002C1F5A">
        <w:rPr>
          <w:szCs w:val="24"/>
        </w:rPr>
        <w:lastRenderedPageBreak/>
        <w:t>Table 4: Percent of Fair Haven Union High School students who performed at the proficient or proficient with distinction levels on the NECAP grade 11 mathematics test, by student characteristics: 2009-2013</w:t>
      </w:r>
      <w:bookmarkEnd w:id="21"/>
    </w:p>
    <w:p w14:paraId="64A4F15B" w14:textId="77777777" w:rsidR="005D3323" w:rsidRPr="002C1F5A" w:rsidRDefault="005D3323" w:rsidP="005D3323">
      <w:pPr>
        <w:contextualSpacing/>
        <w:rPr>
          <w:szCs w:val="24"/>
        </w:rPr>
      </w:pPr>
    </w:p>
    <w:tbl>
      <w:tblPr>
        <w:tblStyle w:val="TableGrid"/>
        <w:tblW w:w="8640" w:type="dxa"/>
        <w:tblInd w:w="108" w:type="dxa"/>
        <w:tblLayout w:type="fixed"/>
        <w:tblLook w:val="04A0" w:firstRow="1" w:lastRow="0" w:firstColumn="1" w:lastColumn="0" w:noHBand="0" w:noVBand="1"/>
      </w:tblPr>
      <w:tblGrid>
        <w:gridCol w:w="3690"/>
        <w:gridCol w:w="918"/>
        <w:gridCol w:w="1008"/>
        <w:gridCol w:w="1008"/>
        <w:gridCol w:w="1008"/>
        <w:gridCol w:w="1008"/>
      </w:tblGrid>
      <w:tr w:rsidR="005D3323" w:rsidRPr="002C1F5A" w14:paraId="26DD5F34" w14:textId="77777777" w:rsidTr="000B01E8">
        <w:tc>
          <w:tcPr>
            <w:tcW w:w="3690" w:type="dxa"/>
            <w:shd w:val="clear" w:color="auto" w:fill="008000"/>
          </w:tcPr>
          <w:p w14:paraId="26CC2A32" w14:textId="77777777" w:rsidR="005D3323" w:rsidRPr="002C1F5A" w:rsidRDefault="005D3323" w:rsidP="005D3323">
            <w:pPr>
              <w:contextualSpacing/>
              <w:rPr>
                <w:color w:val="FFFFFF" w:themeColor="background1"/>
                <w:szCs w:val="24"/>
              </w:rPr>
            </w:pPr>
            <w:r w:rsidRPr="002C1F5A">
              <w:rPr>
                <w:color w:val="FFFFFF" w:themeColor="background1"/>
                <w:szCs w:val="24"/>
              </w:rPr>
              <w:t>Performance Level</w:t>
            </w:r>
          </w:p>
        </w:tc>
        <w:tc>
          <w:tcPr>
            <w:tcW w:w="918" w:type="dxa"/>
            <w:shd w:val="clear" w:color="auto" w:fill="008000"/>
          </w:tcPr>
          <w:p w14:paraId="017B767E"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2009</w:t>
            </w:r>
          </w:p>
        </w:tc>
        <w:tc>
          <w:tcPr>
            <w:tcW w:w="1008" w:type="dxa"/>
            <w:shd w:val="clear" w:color="auto" w:fill="008000"/>
          </w:tcPr>
          <w:p w14:paraId="787D6755"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2010</w:t>
            </w:r>
          </w:p>
        </w:tc>
        <w:tc>
          <w:tcPr>
            <w:tcW w:w="1008" w:type="dxa"/>
            <w:shd w:val="clear" w:color="auto" w:fill="008000"/>
          </w:tcPr>
          <w:p w14:paraId="7DF2247B"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2011</w:t>
            </w:r>
          </w:p>
        </w:tc>
        <w:tc>
          <w:tcPr>
            <w:tcW w:w="1008" w:type="dxa"/>
            <w:shd w:val="clear" w:color="auto" w:fill="008000"/>
          </w:tcPr>
          <w:p w14:paraId="4D6E911F"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2012</w:t>
            </w:r>
          </w:p>
        </w:tc>
        <w:tc>
          <w:tcPr>
            <w:tcW w:w="1008" w:type="dxa"/>
            <w:shd w:val="clear" w:color="auto" w:fill="008000"/>
          </w:tcPr>
          <w:p w14:paraId="25C237A4" w14:textId="77777777" w:rsidR="005D3323" w:rsidRPr="002C1F5A" w:rsidRDefault="005D3323" w:rsidP="005D3323">
            <w:pPr>
              <w:contextualSpacing/>
              <w:jc w:val="center"/>
              <w:rPr>
                <w:color w:val="FFFFFF" w:themeColor="background1"/>
                <w:szCs w:val="24"/>
              </w:rPr>
            </w:pPr>
            <w:r w:rsidRPr="002C1F5A">
              <w:rPr>
                <w:color w:val="FFFFFF" w:themeColor="background1"/>
                <w:szCs w:val="24"/>
              </w:rPr>
              <w:t>2013</w:t>
            </w:r>
          </w:p>
        </w:tc>
      </w:tr>
      <w:tr w:rsidR="005D3323" w:rsidRPr="002C1F5A" w14:paraId="254AADA5" w14:textId="77777777" w:rsidTr="005D3323">
        <w:tc>
          <w:tcPr>
            <w:tcW w:w="3690" w:type="dxa"/>
            <w:shd w:val="clear" w:color="auto" w:fill="auto"/>
          </w:tcPr>
          <w:p w14:paraId="159A1274" w14:textId="77777777" w:rsidR="005D3323" w:rsidRPr="002C1F5A" w:rsidRDefault="005D3323" w:rsidP="005D3323">
            <w:pPr>
              <w:contextualSpacing/>
              <w:rPr>
                <w:b/>
                <w:szCs w:val="24"/>
              </w:rPr>
            </w:pPr>
            <w:r w:rsidRPr="002C1F5A">
              <w:rPr>
                <w:b/>
                <w:szCs w:val="24"/>
              </w:rPr>
              <w:t>All students</w:t>
            </w:r>
          </w:p>
        </w:tc>
        <w:tc>
          <w:tcPr>
            <w:tcW w:w="918" w:type="dxa"/>
            <w:shd w:val="clear" w:color="auto" w:fill="auto"/>
            <w:vAlign w:val="bottom"/>
          </w:tcPr>
          <w:p w14:paraId="52C2A755"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109A54C1"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0BB220AC"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4B9C0E92"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3CE7D7B2" w14:textId="77777777" w:rsidR="005D3323" w:rsidRPr="002C1F5A" w:rsidRDefault="005D3323" w:rsidP="005D3323">
            <w:pPr>
              <w:contextualSpacing/>
              <w:jc w:val="center"/>
              <w:rPr>
                <w:rFonts w:cs="Times New Roman"/>
                <w:color w:val="000000"/>
                <w:szCs w:val="24"/>
              </w:rPr>
            </w:pPr>
          </w:p>
        </w:tc>
      </w:tr>
      <w:tr w:rsidR="005D3323" w:rsidRPr="002C1F5A" w14:paraId="5A51A988" w14:textId="77777777" w:rsidTr="005D3323">
        <w:tc>
          <w:tcPr>
            <w:tcW w:w="3690" w:type="dxa"/>
            <w:shd w:val="clear" w:color="auto" w:fill="auto"/>
          </w:tcPr>
          <w:p w14:paraId="3CF44E96" w14:textId="77777777" w:rsidR="005D3323" w:rsidRPr="002C1F5A" w:rsidRDefault="005D3323" w:rsidP="005D3323">
            <w:pPr>
              <w:contextualSpacing/>
              <w:rPr>
                <w:szCs w:val="24"/>
              </w:rPr>
            </w:pPr>
            <w:r w:rsidRPr="002C1F5A">
              <w:rPr>
                <w:szCs w:val="24"/>
              </w:rPr>
              <w:t xml:space="preserve">  Percent proficient</w:t>
            </w:r>
          </w:p>
        </w:tc>
        <w:tc>
          <w:tcPr>
            <w:tcW w:w="918" w:type="dxa"/>
            <w:shd w:val="clear" w:color="auto" w:fill="auto"/>
          </w:tcPr>
          <w:p w14:paraId="03779A73" w14:textId="77777777" w:rsidR="005D3323" w:rsidRPr="002C1F5A" w:rsidRDefault="005D3323" w:rsidP="005D3323">
            <w:pPr>
              <w:contextualSpacing/>
              <w:jc w:val="center"/>
              <w:rPr>
                <w:rFonts w:cs="Times New Roman"/>
                <w:szCs w:val="24"/>
              </w:rPr>
            </w:pPr>
            <w:r w:rsidRPr="002C1F5A">
              <w:rPr>
                <w:rFonts w:cs="Times New Roman"/>
                <w:szCs w:val="24"/>
              </w:rPr>
              <w:t>25</w:t>
            </w:r>
          </w:p>
        </w:tc>
        <w:tc>
          <w:tcPr>
            <w:tcW w:w="1008" w:type="dxa"/>
            <w:shd w:val="clear" w:color="auto" w:fill="auto"/>
          </w:tcPr>
          <w:p w14:paraId="1E6CEBF8" w14:textId="77777777" w:rsidR="005D3323" w:rsidRPr="002C1F5A" w:rsidRDefault="005D3323" w:rsidP="005D3323">
            <w:pPr>
              <w:contextualSpacing/>
              <w:jc w:val="center"/>
              <w:rPr>
                <w:rFonts w:cs="Times New Roman"/>
                <w:szCs w:val="24"/>
              </w:rPr>
            </w:pPr>
            <w:r w:rsidRPr="002C1F5A">
              <w:rPr>
                <w:rFonts w:cs="Times New Roman"/>
                <w:szCs w:val="24"/>
              </w:rPr>
              <w:t>41</w:t>
            </w:r>
          </w:p>
        </w:tc>
        <w:tc>
          <w:tcPr>
            <w:tcW w:w="1008" w:type="dxa"/>
            <w:shd w:val="clear" w:color="auto" w:fill="auto"/>
          </w:tcPr>
          <w:p w14:paraId="53A559CA" w14:textId="77777777" w:rsidR="005D3323" w:rsidRPr="002C1F5A" w:rsidRDefault="005D3323" w:rsidP="005D3323">
            <w:pPr>
              <w:contextualSpacing/>
              <w:jc w:val="center"/>
              <w:rPr>
                <w:rFonts w:cs="Times New Roman"/>
                <w:szCs w:val="24"/>
              </w:rPr>
            </w:pPr>
            <w:r w:rsidRPr="002C1F5A">
              <w:rPr>
                <w:rFonts w:cs="Times New Roman"/>
                <w:szCs w:val="24"/>
              </w:rPr>
              <w:t>27</w:t>
            </w:r>
          </w:p>
        </w:tc>
        <w:tc>
          <w:tcPr>
            <w:tcW w:w="1008" w:type="dxa"/>
            <w:shd w:val="clear" w:color="auto" w:fill="auto"/>
          </w:tcPr>
          <w:p w14:paraId="09728C47" w14:textId="77777777" w:rsidR="005D3323" w:rsidRPr="002C1F5A" w:rsidRDefault="005D3323" w:rsidP="005D3323">
            <w:pPr>
              <w:contextualSpacing/>
              <w:jc w:val="center"/>
              <w:rPr>
                <w:rFonts w:cs="Times New Roman"/>
                <w:szCs w:val="24"/>
              </w:rPr>
            </w:pPr>
            <w:r w:rsidRPr="002C1F5A">
              <w:rPr>
                <w:rFonts w:cs="Times New Roman"/>
                <w:szCs w:val="24"/>
              </w:rPr>
              <w:t>26</w:t>
            </w:r>
          </w:p>
        </w:tc>
        <w:tc>
          <w:tcPr>
            <w:tcW w:w="1008" w:type="dxa"/>
            <w:shd w:val="clear" w:color="auto" w:fill="auto"/>
          </w:tcPr>
          <w:p w14:paraId="0A7C36DE" w14:textId="77777777" w:rsidR="005D3323" w:rsidRPr="002C1F5A" w:rsidRDefault="005D3323" w:rsidP="005D3323">
            <w:pPr>
              <w:contextualSpacing/>
              <w:jc w:val="center"/>
              <w:rPr>
                <w:rFonts w:cs="Times New Roman"/>
                <w:szCs w:val="24"/>
              </w:rPr>
            </w:pPr>
            <w:r w:rsidRPr="002C1F5A">
              <w:rPr>
                <w:rFonts w:cs="Times New Roman"/>
                <w:szCs w:val="24"/>
              </w:rPr>
              <w:t>42</w:t>
            </w:r>
          </w:p>
        </w:tc>
      </w:tr>
      <w:tr w:rsidR="005D3323" w:rsidRPr="002C1F5A" w14:paraId="10D1511E" w14:textId="77777777" w:rsidTr="005D3323">
        <w:tc>
          <w:tcPr>
            <w:tcW w:w="3690" w:type="dxa"/>
            <w:shd w:val="clear" w:color="auto" w:fill="auto"/>
          </w:tcPr>
          <w:p w14:paraId="09E199CE" w14:textId="77777777" w:rsidR="005D3323" w:rsidRPr="002C1F5A" w:rsidRDefault="005D3323" w:rsidP="005D3323">
            <w:pPr>
              <w:contextualSpacing/>
              <w:rPr>
                <w:szCs w:val="24"/>
              </w:rPr>
            </w:pPr>
            <w:r w:rsidRPr="002C1F5A">
              <w:rPr>
                <w:b/>
                <w:szCs w:val="24"/>
              </w:rPr>
              <w:t xml:space="preserve">  </w:t>
            </w:r>
            <w:r w:rsidRPr="002C1F5A">
              <w:rPr>
                <w:szCs w:val="24"/>
              </w:rPr>
              <w:t>Percent proficient with distinction</w:t>
            </w:r>
          </w:p>
        </w:tc>
        <w:tc>
          <w:tcPr>
            <w:tcW w:w="918" w:type="dxa"/>
            <w:shd w:val="clear" w:color="auto" w:fill="auto"/>
            <w:vAlign w:val="bottom"/>
          </w:tcPr>
          <w:p w14:paraId="2ED62DAF"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w:t>
            </w:r>
          </w:p>
        </w:tc>
        <w:tc>
          <w:tcPr>
            <w:tcW w:w="1008" w:type="dxa"/>
            <w:shd w:val="clear" w:color="auto" w:fill="auto"/>
            <w:vAlign w:val="bottom"/>
          </w:tcPr>
          <w:p w14:paraId="69A34EBD"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3910A365"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w:t>
            </w:r>
          </w:p>
        </w:tc>
        <w:tc>
          <w:tcPr>
            <w:tcW w:w="1008" w:type="dxa"/>
            <w:shd w:val="clear" w:color="auto" w:fill="auto"/>
            <w:vAlign w:val="bottom"/>
          </w:tcPr>
          <w:p w14:paraId="4E592166"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w:t>
            </w:r>
          </w:p>
        </w:tc>
        <w:tc>
          <w:tcPr>
            <w:tcW w:w="1008" w:type="dxa"/>
            <w:shd w:val="clear" w:color="auto" w:fill="auto"/>
            <w:vAlign w:val="bottom"/>
          </w:tcPr>
          <w:p w14:paraId="4C631960"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1</w:t>
            </w:r>
          </w:p>
        </w:tc>
      </w:tr>
      <w:tr w:rsidR="005D3323" w:rsidRPr="002C1F5A" w14:paraId="2555F309" w14:textId="77777777" w:rsidTr="005D3323">
        <w:tc>
          <w:tcPr>
            <w:tcW w:w="3690" w:type="dxa"/>
            <w:shd w:val="clear" w:color="auto" w:fill="auto"/>
          </w:tcPr>
          <w:p w14:paraId="4921AC30" w14:textId="77777777" w:rsidR="005D3323" w:rsidRPr="002C1F5A" w:rsidRDefault="005D3323" w:rsidP="005D3323">
            <w:pPr>
              <w:contextualSpacing/>
              <w:rPr>
                <w:b/>
                <w:szCs w:val="24"/>
              </w:rPr>
            </w:pPr>
            <w:r w:rsidRPr="002C1F5A">
              <w:rPr>
                <w:b/>
                <w:szCs w:val="24"/>
              </w:rPr>
              <w:t xml:space="preserve">  </w:t>
            </w:r>
            <w:r w:rsidRPr="002C1F5A">
              <w:rPr>
                <w:szCs w:val="24"/>
              </w:rPr>
              <w:t>Total at proficient level or above</w:t>
            </w:r>
          </w:p>
        </w:tc>
        <w:tc>
          <w:tcPr>
            <w:tcW w:w="918" w:type="dxa"/>
            <w:shd w:val="clear" w:color="auto" w:fill="auto"/>
            <w:vAlign w:val="bottom"/>
          </w:tcPr>
          <w:p w14:paraId="2BD7816F"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26</w:t>
            </w:r>
          </w:p>
        </w:tc>
        <w:tc>
          <w:tcPr>
            <w:tcW w:w="1008" w:type="dxa"/>
            <w:shd w:val="clear" w:color="auto" w:fill="auto"/>
            <w:vAlign w:val="bottom"/>
          </w:tcPr>
          <w:p w14:paraId="058D4A8E"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41</w:t>
            </w:r>
          </w:p>
        </w:tc>
        <w:tc>
          <w:tcPr>
            <w:tcW w:w="1008" w:type="dxa"/>
            <w:shd w:val="clear" w:color="auto" w:fill="auto"/>
            <w:vAlign w:val="bottom"/>
          </w:tcPr>
          <w:p w14:paraId="1871EB27"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28</w:t>
            </w:r>
          </w:p>
        </w:tc>
        <w:tc>
          <w:tcPr>
            <w:tcW w:w="1008" w:type="dxa"/>
            <w:shd w:val="clear" w:color="auto" w:fill="auto"/>
            <w:vAlign w:val="bottom"/>
          </w:tcPr>
          <w:p w14:paraId="6556E82B"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27</w:t>
            </w:r>
          </w:p>
        </w:tc>
        <w:tc>
          <w:tcPr>
            <w:tcW w:w="1008" w:type="dxa"/>
            <w:shd w:val="clear" w:color="auto" w:fill="auto"/>
            <w:vAlign w:val="bottom"/>
          </w:tcPr>
          <w:p w14:paraId="5215B1E1"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44</w:t>
            </w:r>
          </w:p>
        </w:tc>
      </w:tr>
      <w:tr w:rsidR="005D3323" w:rsidRPr="002C1F5A" w14:paraId="00A4324C" w14:textId="77777777" w:rsidTr="005D3323">
        <w:tc>
          <w:tcPr>
            <w:tcW w:w="3690" w:type="dxa"/>
            <w:shd w:val="clear" w:color="auto" w:fill="auto"/>
          </w:tcPr>
          <w:p w14:paraId="6D596221" w14:textId="77777777" w:rsidR="005D3323" w:rsidRPr="002C1F5A" w:rsidRDefault="005D3323" w:rsidP="005D3323">
            <w:pPr>
              <w:contextualSpacing/>
              <w:rPr>
                <w:b/>
                <w:szCs w:val="24"/>
              </w:rPr>
            </w:pPr>
          </w:p>
        </w:tc>
        <w:tc>
          <w:tcPr>
            <w:tcW w:w="918" w:type="dxa"/>
            <w:shd w:val="clear" w:color="auto" w:fill="auto"/>
            <w:vAlign w:val="bottom"/>
          </w:tcPr>
          <w:p w14:paraId="19167F3B"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0F1BBC00"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3607FD01"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6B81E142"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70AB8F45" w14:textId="77777777" w:rsidR="005D3323" w:rsidRPr="002C1F5A" w:rsidRDefault="005D3323" w:rsidP="005D3323">
            <w:pPr>
              <w:contextualSpacing/>
              <w:jc w:val="center"/>
              <w:rPr>
                <w:rFonts w:cs="Times New Roman"/>
                <w:color w:val="000000"/>
                <w:szCs w:val="24"/>
              </w:rPr>
            </w:pPr>
          </w:p>
        </w:tc>
      </w:tr>
      <w:tr w:rsidR="005D3323" w:rsidRPr="002C1F5A" w14:paraId="55B94A2C" w14:textId="77777777" w:rsidTr="005D3323">
        <w:tc>
          <w:tcPr>
            <w:tcW w:w="3690" w:type="dxa"/>
            <w:shd w:val="clear" w:color="auto" w:fill="auto"/>
          </w:tcPr>
          <w:p w14:paraId="362A3433" w14:textId="77777777" w:rsidR="005D3323" w:rsidRPr="002C1F5A" w:rsidRDefault="005D3323" w:rsidP="005D3323">
            <w:pPr>
              <w:contextualSpacing/>
              <w:rPr>
                <w:b/>
                <w:szCs w:val="24"/>
              </w:rPr>
            </w:pPr>
            <w:r w:rsidRPr="002C1F5A">
              <w:rPr>
                <w:b/>
                <w:szCs w:val="24"/>
              </w:rPr>
              <w:t xml:space="preserve">Students eligible for free or reduced-price meals </w:t>
            </w:r>
          </w:p>
        </w:tc>
        <w:tc>
          <w:tcPr>
            <w:tcW w:w="918" w:type="dxa"/>
            <w:shd w:val="clear" w:color="auto" w:fill="auto"/>
            <w:vAlign w:val="bottom"/>
          </w:tcPr>
          <w:p w14:paraId="0C2150EA"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7529CB6A"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5F6D9A5E"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0AC7E18B"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3124395C" w14:textId="77777777" w:rsidR="005D3323" w:rsidRPr="002C1F5A" w:rsidRDefault="005D3323" w:rsidP="005D3323">
            <w:pPr>
              <w:contextualSpacing/>
              <w:jc w:val="center"/>
              <w:rPr>
                <w:rFonts w:cs="Times New Roman"/>
                <w:color w:val="000000"/>
                <w:szCs w:val="24"/>
              </w:rPr>
            </w:pPr>
          </w:p>
        </w:tc>
      </w:tr>
      <w:tr w:rsidR="005D3323" w:rsidRPr="002C1F5A" w14:paraId="515E1A5C" w14:textId="77777777" w:rsidTr="005D3323">
        <w:tc>
          <w:tcPr>
            <w:tcW w:w="3690" w:type="dxa"/>
            <w:shd w:val="clear" w:color="auto" w:fill="auto"/>
          </w:tcPr>
          <w:p w14:paraId="405F6C53" w14:textId="77777777" w:rsidR="005D3323" w:rsidRPr="002C1F5A" w:rsidRDefault="005D3323" w:rsidP="005D3323">
            <w:pPr>
              <w:contextualSpacing/>
              <w:rPr>
                <w:szCs w:val="24"/>
              </w:rPr>
            </w:pPr>
            <w:r w:rsidRPr="002C1F5A">
              <w:rPr>
                <w:szCs w:val="24"/>
              </w:rPr>
              <w:t xml:space="preserve">  Percent proficient</w:t>
            </w:r>
          </w:p>
        </w:tc>
        <w:tc>
          <w:tcPr>
            <w:tcW w:w="918" w:type="dxa"/>
            <w:shd w:val="clear" w:color="auto" w:fill="auto"/>
          </w:tcPr>
          <w:p w14:paraId="27CB8D09" w14:textId="77777777" w:rsidR="005D3323" w:rsidRPr="002C1F5A" w:rsidRDefault="005D3323" w:rsidP="005D3323">
            <w:pPr>
              <w:contextualSpacing/>
              <w:jc w:val="center"/>
              <w:rPr>
                <w:rFonts w:cs="Times New Roman"/>
                <w:szCs w:val="24"/>
              </w:rPr>
            </w:pPr>
            <w:r w:rsidRPr="002C1F5A">
              <w:rPr>
                <w:rFonts w:cs="Times New Roman"/>
                <w:szCs w:val="24"/>
              </w:rPr>
              <w:t>9</w:t>
            </w:r>
          </w:p>
        </w:tc>
        <w:tc>
          <w:tcPr>
            <w:tcW w:w="1008" w:type="dxa"/>
            <w:shd w:val="clear" w:color="auto" w:fill="auto"/>
          </w:tcPr>
          <w:p w14:paraId="46EE66CA" w14:textId="77777777" w:rsidR="005D3323" w:rsidRPr="002C1F5A" w:rsidRDefault="005D3323" w:rsidP="005D3323">
            <w:pPr>
              <w:contextualSpacing/>
              <w:jc w:val="center"/>
              <w:rPr>
                <w:rFonts w:cs="Times New Roman"/>
                <w:szCs w:val="24"/>
              </w:rPr>
            </w:pPr>
            <w:r w:rsidRPr="002C1F5A">
              <w:rPr>
                <w:rFonts w:cs="Times New Roman"/>
                <w:szCs w:val="24"/>
              </w:rPr>
              <w:t>28</w:t>
            </w:r>
          </w:p>
        </w:tc>
        <w:tc>
          <w:tcPr>
            <w:tcW w:w="1008" w:type="dxa"/>
            <w:shd w:val="clear" w:color="auto" w:fill="auto"/>
          </w:tcPr>
          <w:p w14:paraId="42EA2907" w14:textId="77777777" w:rsidR="005D3323" w:rsidRPr="002C1F5A" w:rsidRDefault="005D3323" w:rsidP="005D3323">
            <w:pPr>
              <w:contextualSpacing/>
              <w:jc w:val="center"/>
              <w:rPr>
                <w:rFonts w:cs="Times New Roman"/>
                <w:szCs w:val="24"/>
              </w:rPr>
            </w:pPr>
            <w:r w:rsidRPr="002C1F5A">
              <w:rPr>
                <w:rFonts w:cs="Times New Roman"/>
                <w:szCs w:val="24"/>
              </w:rPr>
              <w:t>15</w:t>
            </w:r>
          </w:p>
        </w:tc>
        <w:tc>
          <w:tcPr>
            <w:tcW w:w="1008" w:type="dxa"/>
            <w:shd w:val="clear" w:color="auto" w:fill="auto"/>
          </w:tcPr>
          <w:p w14:paraId="2C34BC9F" w14:textId="77777777" w:rsidR="005D3323" w:rsidRPr="002C1F5A" w:rsidRDefault="005D3323" w:rsidP="005D3323">
            <w:pPr>
              <w:contextualSpacing/>
              <w:jc w:val="center"/>
              <w:rPr>
                <w:rFonts w:cs="Times New Roman"/>
                <w:szCs w:val="24"/>
              </w:rPr>
            </w:pPr>
            <w:r w:rsidRPr="002C1F5A">
              <w:rPr>
                <w:rFonts w:cs="Times New Roman"/>
                <w:szCs w:val="24"/>
              </w:rPr>
              <w:t>17</w:t>
            </w:r>
          </w:p>
        </w:tc>
        <w:tc>
          <w:tcPr>
            <w:tcW w:w="1008" w:type="dxa"/>
            <w:shd w:val="clear" w:color="auto" w:fill="auto"/>
          </w:tcPr>
          <w:p w14:paraId="7E34F9BF" w14:textId="77777777" w:rsidR="005D3323" w:rsidRPr="002C1F5A" w:rsidRDefault="005D3323" w:rsidP="005D3323">
            <w:pPr>
              <w:contextualSpacing/>
              <w:jc w:val="center"/>
              <w:rPr>
                <w:rFonts w:cs="Times New Roman"/>
                <w:szCs w:val="24"/>
              </w:rPr>
            </w:pPr>
            <w:r w:rsidRPr="002C1F5A">
              <w:rPr>
                <w:rFonts w:cs="Times New Roman"/>
                <w:szCs w:val="24"/>
              </w:rPr>
              <w:t>31</w:t>
            </w:r>
          </w:p>
        </w:tc>
      </w:tr>
      <w:tr w:rsidR="005D3323" w:rsidRPr="002C1F5A" w14:paraId="1D3C59BF" w14:textId="77777777" w:rsidTr="005D3323">
        <w:tc>
          <w:tcPr>
            <w:tcW w:w="3690" w:type="dxa"/>
            <w:shd w:val="clear" w:color="auto" w:fill="auto"/>
          </w:tcPr>
          <w:p w14:paraId="22260C92" w14:textId="77777777" w:rsidR="005D3323" w:rsidRPr="002C1F5A" w:rsidRDefault="005D3323" w:rsidP="005D3323">
            <w:pPr>
              <w:contextualSpacing/>
              <w:rPr>
                <w:szCs w:val="24"/>
              </w:rPr>
            </w:pPr>
            <w:r w:rsidRPr="002C1F5A">
              <w:rPr>
                <w:szCs w:val="24"/>
              </w:rPr>
              <w:t xml:space="preserve">  Percent proficient with distinction</w:t>
            </w:r>
          </w:p>
        </w:tc>
        <w:tc>
          <w:tcPr>
            <w:tcW w:w="918" w:type="dxa"/>
            <w:shd w:val="clear" w:color="auto" w:fill="auto"/>
          </w:tcPr>
          <w:p w14:paraId="28BD0C04" w14:textId="77777777" w:rsidR="005D3323" w:rsidRPr="002C1F5A" w:rsidRDefault="005D3323" w:rsidP="005D3323">
            <w:pPr>
              <w:contextualSpacing/>
              <w:jc w:val="center"/>
              <w:rPr>
                <w:rFonts w:cs="Times New Roman"/>
                <w:szCs w:val="24"/>
              </w:rPr>
            </w:pPr>
            <w:r w:rsidRPr="002C1F5A">
              <w:rPr>
                <w:rFonts w:cs="Times New Roman"/>
                <w:szCs w:val="24"/>
              </w:rPr>
              <w:t>3</w:t>
            </w:r>
          </w:p>
        </w:tc>
        <w:tc>
          <w:tcPr>
            <w:tcW w:w="1008" w:type="dxa"/>
            <w:shd w:val="clear" w:color="auto" w:fill="auto"/>
          </w:tcPr>
          <w:p w14:paraId="7782BA29" w14:textId="77777777" w:rsidR="005D3323" w:rsidRPr="002C1F5A" w:rsidRDefault="005D3323" w:rsidP="005D3323">
            <w:pPr>
              <w:contextualSpacing/>
              <w:jc w:val="center"/>
              <w:rPr>
                <w:rFonts w:cs="Times New Roman"/>
                <w:szCs w:val="24"/>
              </w:rPr>
            </w:pPr>
            <w:r w:rsidRPr="002C1F5A">
              <w:rPr>
                <w:rFonts w:cs="Times New Roman"/>
                <w:szCs w:val="24"/>
              </w:rPr>
              <w:t>0</w:t>
            </w:r>
          </w:p>
        </w:tc>
        <w:tc>
          <w:tcPr>
            <w:tcW w:w="1008" w:type="dxa"/>
            <w:shd w:val="clear" w:color="auto" w:fill="auto"/>
          </w:tcPr>
          <w:p w14:paraId="6D2CA663" w14:textId="77777777" w:rsidR="005D3323" w:rsidRPr="002C1F5A" w:rsidRDefault="005D3323" w:rsidP="005D3323">
            <w:pPr>
              <w:contextualSpacing/>
              <w:jc w:val="center"/>
              <w:rPr>
                <w:rFonts w:cs="Times New Roman"/>
                <w:szCs w:val="24"/>
              </w:rPr>
            </w:pPr>
            <w:r w:rsidRPr="002C1F5A">
              <w:rPr>
                <w:rFonts w:cs="Times New Roman"/>
                <w:szCs w:val="24"/>
              </w:rPr>
              <w:t>0</w:t>
            </w:r>
          </w:p>
        </w:tc>
        <w:tc>
          <w:tcPr>
            <w:tcW w:w="1008" w:type="dxa"/>
            <w:shd w:val="clear" w:color="auto" w:fill="auto"/>
          </w:tcPr>
          <w:p w14:paraId="64F80897" w14:textId="77777777" w:rsidR="005D3323" w:rsidRPr="002C1F5A" w:rsidRDefault="005D3323" w:rsidP="005D3323">
            <w:pPr>
              <w:contextualSpacing/>
              <w:jc w:val="center"/>
              <w:rPr>
                <w:rFonts w:cs="Times New Roman"/>
                <w:szCs w:val="24"/>
              </w:rPr>
            </w:pPr>
            <w:r w:rsidRPr="002C1F5A">
              <w:rPr>
                <w:rFonts w:cs="Times New Roman"/>
                <w:szCs w:val="24"/>
              </w:rPr>
              <w:t>2</w:t>
            </w:r>
          </w:p>
        </w:tc>
        <w:tc>
          <w:tcPr>
            <w:tcW w:w="1008" w:type="dxa"/>
            <w:shd w:val="clear" w:color="auto" w:fill="auto"/>
          </w:tcPr>
          <w:p w14:paraId="1A6E86F6" w14:textId="77777777" w:rsidR="005D3323" w:rsidRPr="002C1F5A" w:rsidRDefault="005D3323" w:rsidP="005D3323">
            <w:pPr>
              <w:contextualSpacing/>
              <w:jc w:val="center"/>
              <w:rPr>
                <w:rFonts w:cs="Times New Roman"/>
                <w:szCs w:val="24"/>
              </w:rPr>
            </w:pPr>
            <w:r w:rsidRPr="002C1F5A">
              <w:rPr>
                <w:rFonts w:cs="Times New Roman"/>
                <w:szCs w:val="24"/>
              </w:rPr>
              <w:t>0</w:t>
            </w:r>
          </w:p>
        </w:tc>
      </w:tr>
      <w:tr w:rsidR="005D3323" w:rsidRPr="002C1F5A" w14:paraId="1E417C85" w14:textId="77777777" w:rsidTr="005D3323">
        <w:tc>
          <w:tcPr>
            <w:tcW w:w="3690" w:type="dxa"/>
            <w:shd w:val="clear" w:color="auto" w:fill="auto"/>
          </w:tcPr>
          <w:p w14:paraId="2F4BA7B7" w14:textId="77777777" w:rsidR="005D3323" w:rsidRPr="002C1F5A" w:rsidRDefault="005D3323" w:rsidP="005D3323">
            <w:pPr>
              <w:contextualSpacing/>
              <w:rPr>
                <w:szCs w:val="24"/>
              </w:rPr>
            </w:pPr>
            <w:r w:rsidRPr="002C1F5A">
              <w:rPr>
                <w:szCs w:val="24"/>
              </w:rPr>
              <w:t xml:space="preserve">  Total at proficient level or above</w:t>
            </w:r>
          </w:p>
        </w:tc>
        <w:tc>
          <w:tcPr>
            <w:tcW w:w="918" w:type="dxa"/>
            <w:shd w:val="clear" w:color="auto" w:fill="auto"/>
          </w:tcPr>
          <w:p w14:paraId="046DDB38" w14:textId="77777777" w:rsidR="005D3323" w:rsidRPr="002C1F5A" w:rsidRDefault="005D3323" w:rsidP="005D3323">
            <w:pPr>
              <w:contextualSpacing/>
              <w:jc w:val="center"/>
              <w:rPr>
                <w:rFonts w:cs="Times New Roman"/>
                <w:szCs w:val="24"/>
              </w:rPr>
            </w:pPr>
            <w:r w:rsidRPr="002C1F5A">
              <w:rPr>
                <w:rFonts w:cs="Times New Roman"/>
                <w:szCs w:val="24"/>
              </w:rPr>
              <w:t>12</w:t>
            </w:r>
          </w:p>
        </w:tc>
        <w:tc>
          <w:tcPr>
            <w:tcW w:w="1008" w:type="dxa"/>
            <w:shd w:val="clear" w:color="auto" w:fill="auto"/>
          </w:tcPr>
          <w:p w14:paraId="057FAE9E" w14:textId="77777777" w:rsidR="005D3323" w:rsidRPr="002C1F5A" w:rsidRDefault="005D3323" w:rsidP="005D3323">
            <w:pPr>
              <w:contextualSpacing/>
              <w:jc w:val="center"/>
              <w:rPr>
                <w:rFonts w:cs="Times New Roman"/>
                <w:szCs w:val="24"/>
              </w:rPr>
            </w:pPr>
            <w:r w:rsidRPr="002C1F5A">
              <w:rPr>
                <w:rFonts w:cs="Times New Roman"/>
                <w:szCs w:val="24"/>
              </w:rPr>
              <w:t>28</w:t>
            </w:r>
          </w:p>
        </w:tc>
        <w:tc>
          <w:tcPr>
            <w:tcW w:w="1008" w:type="dxa"/>
            <w:shd w:val="clear" w:color="auto" w:fill="auto"/>
          </w:tcPr>
          <w:p w14:paraId="0E5A8A84" w14:textId="77777777" w:rsidR="005D3323" w:rsidRPr="002C1F5A" w:rsidRDefault="005D3323" w:rsidP="005D3323">
            <w:pPr>
              <w:contextualSpacing/>
              <w:jc w:val="center"/>
              <w:rPr>
                <w:rFonts w:cs="Times New Roman"/>
                <w:szCs w:val="24"/>
              </w:rPr>
            </w:pPr>
            <w:r w:rsidRPr="002C1F5A">
              <w:rPr>
                <w:rFonts w:cs="Times New Roman"/>
                <w:szCs w:val="24"/>
              </w:rPr>
              <w:t>15</w:t>
            </w:r>
          </w:p>
        </w:tc>
        <w:tc>
          <w:tcPr>
            <w:tcW w:w="1008" w:type="dxa"/>
            <w:shd w:val="clear" w:color="auto" w:fill="auto"/>
          </w:tcPr>
          <w:p w14:paraId="42809663" w14:textId="77777777" w:rsidR="005D3323" w:rsidRPr="002C1F5A" w:rsidRDefault="005D3323" w:rsidP="005D3323">
            <w:pPr>
              <w:contextualSpacing/>
              <w:jc w:val="center"/>
              <w:rPr>
                <w:rFonts w:cs="Times New Roman"/>
                <w:szCs w:val="24"/>
              </w:rPr>
            </w:pPr>
            <w:r w:rsidRPr="002C1F5A">
              <w:rPr>
                <w:rFonts w:cs="Times New Roman"/>
                <w:szCs w:val="24"/>
              </w:rPr>
              <w:t>20</w:t>
            </w:r>
          </w:p>
        </w:tc>
        <w:tc>
          <w:tcPr>
            <w:tcW w:w="1008" w:type="dxa"/>
            <w:shd w:val="clear" w:color="auto" w:fill="auto"/>
          </w:tcPr>
          <w:p w14:paraId="5A1622CA" w14:textId="77777777" w:rsidR="005D3323" w:rsidRPr="002C1F5A" w:rsidRDefault="005D3323" w:rsidP="005D3323">
            <w:pPr>
              <w:contextualSpacing/>
              <w:jc w:val="center"/>
              <w:rPr>
                <w:rFonts w:cs="Times New Roman"/>
                <w:szCs w:val="24"/>
              </w:rPr>
            </w:pPr>
            <w:r w:rsidRPr="002C1F5A">
              <w:rPr>
                <w:rFonts w:cs="Times New Roman"/>
                <w:szCs w:val="24"/>
              </w:rPr>
              <w:t>31</w:t>
            </w:r>
          </w:p>
        </w:tc>
      </w:tr>
      <w:tr w:rsidR="005D3323" w:rsidRPr="002C1F5A" w14:paraId="2DEF2E71" w14:textId="77777777" w:rsidTr="005D3323">
        <w:tc>
          <w:tcPr>
            <w:tcW w:w="3690" w:type="dxa"/>
            <w:shd w:val="clear" w:color="auto" w:fill="auto"/>
          </w:tcPr>
          <w:p w14:paraId="5152CBB0" w14:textId="77777777" w:rsidR="005D3323" w:rsidRPr="002C1F5A" w:rsidRDefault="005D3323" w:rsidP="005D3323">
            <w:pPr>
              <w:contextualSpacing/>
              <w:rPr>
                <w:szCs w:val="24"/>
              </w:rPr>
            </w:pPr>
          </w:p>
        </w:tc>
        <w:tc>
          <w:tcPr>
            <w:tcW w:w="918" w:type="dxa"/>
            <w:shd w:val="clear" w:color="auto" w:fill="auto"/>
          </w:tcPr>
          <w:p w14:paraId="705D02D0" w14:textId="77777777" w:rsidR="005D3323" w:rsidRPr="002C1F5A" w:rsidRDefault="005D3323" w:rsidP="005D3323">
            <w:pPr>
              <w:contextualSpacing/>
              <w:jc w:val="center"/>
              <w:rPr>
                <w:rFonts w:cs="Times New Roman"/>
                <w:szCs w:val="24"/>
              </w:rPr>
            </w:pPr>
          </w:p>
        </w:tc>
        <w:tc>
          <w:tcPr>
            <w:tcW w:w="1008" w:type="dxa"/>
            <w:shd w:val="clear" w:color="auto" w:fill="auto"/>
          </w:tcPr>
          <w:p w14:paraId="3B41EAA3" w14:textId="77777777" w:rsidR="005D3323" w:rsidRPr="002C1F5A" w:rsidRDefault="005D3323" w:rsidP="005D3323">
            <w:pPr>
              <w:contextualSpacing/>
              <w:jc w:val="center"/>
              <w:rPr>
                <w:rFonts w:cs="Times New Roman"/>
                <w:szCs w:val="24"/>
              </w:rPr>
            </w:pPr>
          </w:p>
        </w:tc>
        <w:tc>
          <w:tcPr>
            <w:tcW w:w="1008" w:type="dxa"/>
            <w:shd w:val="clear" w:color="auto" w:fill="auto"/>
          </w:tcPr>
          <w:p w14:paraId="6AD33977" w14:textId="77777777" w:rsidR="005D3323" w:rsidRPr="002C1F5A" w:rsidRDefault="005D3323" w:rsidP="005D3323">
            <w:pPr>
              <w:contextualSpacing/>
              <w:jc w:val="center"/>
              <w:rPr>
                <w:rFonts w:cs="Times New Roman"/>
                <w:szCs w:val="24"/>
              </w:rPr>
            </w:pPr>
          </w:p>
        </w:tc>
        <w:tc>
          <w:tcPr>
            <w:tcW w:w="1008" w:type="dxa"/>
            <w:shd w:val="clear" w:color="auto" w:fill="auto"/>
          </w:tcPr>
          <w:p w14:paraId="44508AA8" w14:textId="77777777" w:rsidR="005D3323" w:rsidRPr="002C1F5A" w:rsidRDefault="005D3323" w:rsidP="005D3323">
            <w:pPr>
              <w:contextualSpacing/>
              <w:jc w:val="center"/>
              <w:rPr>
                <w:rFonts w:cs="Times New Roman"/>
                <w:szCs w:val="24"/>
              </w:rPr>
            </w:pPr>
          </w:p>
        </w:tc>
        <w:tc>
          <w:tcPr>
            <w:tcW w:w="1008" w:type="dxa"/>
            <w:shd w:val="clear" w:color="auto" w:fill="auto"/>
          </w:tcPr>
          <w:p w14:paraId="60E435C2" w14:textId="77777777" w:rsidR="005D3323" w:rsidRPr="002C1F5A" w:rsidRDefault="005D3323" w:rsidP="005D3323">
            <w:pPr>
              <w:contextualSpacing/>
              <w:jc w:val="center"/>
              <w:rPr>
                <w:rFonts w:cs="Times New Roman"/>
                <w:szCs w:val="24"/>
              </w:rPr>
            </w:pPr>
          </w:p>
        </w:tc>
      </w:tr>
      <w:tr w:rsidR="005D3323" w:rsidRPr="002C1F5A" w14:paraId="5182D9AD" w14:textId="77777777" w:rsidTr="005D3323">
        <w:tc>
          <w:tcPr>
            <w:tcW w:w="3690" w:type="dxa"/>
            <w:shd w:val="clear" w:color="auto" w:fill="auto"/>
          </w:tcPr>
          <w:p w14:paraId="4BD56C28" w14:textId="77777777" w:rsidR="005D3323" w:rsidRPr="002C1F5A" w:rsidRDefault="005D3323" w:rsidP="005D3323">
            <w:pPr>
              <w:contextualSpacing/>
              <w:rPr>
                <w:b/>
                <w:szCs w:val="24"/>
              </w:rPr>
            </w:pPr>
            <w:r w:rsidRPr="002C1F5A">
              <w:rPr>
                <w:b/>
                <w:szCs w:val="24"/>
              </w:rPr>
              <w:t>Students with special needs</w:t>
            </w:r>
          </w:p>
        </w:tc>
        <w:tc>
          <w:tcPr>
            <w:tcW w:w="918" w:type="dxa"/>
            <w:shd w:val="clear" w:color="auto" w:fill="auto"/>
            <w:vAlign w:val="bottom"/>
          </w:tcPr>
          <w:p w14:paraId="55A322D5"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6E7C1939"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29E0835D"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251C50BE" w14:textId="77777777" w:rsidR="005D3323" w:rsidRPr="002C1F5A" w:rsidRDefault="005D3323" w:rsidP="005D3323">
            <w:pPr>
              <w:contextualSpacing/>
              <w:jc w:val="center"/>
              <w:rPr>
                <w:rFonts w:cs="Times New Roman"/>
                <w:color w:val="000000"/>
                <w:szCs w:val="24"/>
              </w:rPr>
            </w:pPr>
          </w:p>
        </w:tc>
        <w:tc>
          <w:tcPr>
            <w:tcW w:w="1008" w:type="dxa"/>
            <w:shd w:val="clear" w:color="auto" w:fill="auto"/>
            <w:vAlign w:val="bottom"/>
          </w:tcPr>
          <w:p w14:paraId="4A524737" w14:textId="77777777" w:rsidR="005D3323" w:rsidRPr="002C1F5A" w:rsidRDefault="005D3323" w:rsidP="005D3323">
            <w:pPr>
              <w:contextualSpacing/>
              <w:jc w:val="center"/>
              <w:rPr>
                <w:rFonts w:cs="Times New Roman"/>
                <w:color w:val="000000"/>
                <w:szCs w:val="24"/>
              </w:rPr>
            </w:pPr>
          </w:p>
        </w:tc>
      </w:tr>
      <w:tr w:rsidR="005D3323" w:rsidRPr="002C1F5A" w14:paraId="33332E17" w14:textId="77777777" w:rsidTr="005D3323">
        <w:tc>
          <w:tcPr>
            <w:tcW w:w="3690" w:type="dxa"/>
            <w:shd w:val="clear" w:color="auto" w:fill="auto"/>
          </w:tcPr>
          <w:p w14:paraId="23E5B3BE" w14:textId="77777777" w:rsidR="005D3323" w:rsidRPr="002C1F5A" w:rsidRDefault="005D3323" w:rsidP="005D3323">
            <w:pPr>
              <w:contextualSpacing/>
              <w:rPr>
                <w:szCs w:val="24"/>
              </w:rPr>
            </w:pPr>
            <w:r w:rsidRPr="002C1F5A">
              <w:rPr>
                <w:b/>
                <w:szCs w:val="24"/>
              </w:rPr>
              <w:t xml:space="preserve">  </w:t>
            </w:r>
            <w:r w:rsidRPr="002C1F5A">
              <w:rPr>
                <w:szCs w:val="24"/>
              </w:rPr>
              <w:t>Percent proficient</w:t>
            </w:r>
          </w:p>
        </w:tc>
        <w:tc>
          <w:tcPr>
            <w:tcW w:w="918" w:type="dxa"/>
            <w:shd w:val="clear" w:color="auto" w:fill="auto"/>
            <w:vAlign w:val="bottom"/>
          </w:tcPr>
          <w:p w14:paraId="3E2D371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7</w:t>
            </w:r>
          </w:p>
        </w:tc>
        <w:tc>
          <w:tcPr>
            <w:tcW w:w="1008" w:type="dxa"/>
            <w:shd w:val="clear" w:color="auto" w:fill="auto"/>
            <w:vAlign w:val="bottom"/>
          </w:tcPr>
          <w:p w14:paraId="67A780F6"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8</w:t>
            </w:r>
          </w:p>
        </w:tc>
        <w:tc>
          <w:tcPr>
            <w:tcW w:w="1008" w:type="dxa"/>
            <w:shd w:val="clear" w:color="auto" w:fill="auto"/>
            <w:vAlign w:val="bottom"/>
          </w:tcPr>
          <w:p w14:paraId="200B5721"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6</w:t>
            </w:r>
          </w:p>
        </w:tc>
        <w:tc>
          <w:tcPr>
            <w:tcW w:w="1008" w:type="dxa"/>
            <w:shd w:val="clear" w:color="auto" w:fill="auto"/>
            <w:vAlign w:val="bottom"/>
          </w:tcPr>
          <w:p w14:paraId="6E1A46D5"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9</w:t>
            </w:r>
          </w:p>
        </w:tc>
        <w:tc>
          <w:tcPr>
            <w:tcW w:w="1008" w:type="dxa"/>
            <w:shd w:val="clear" w:color="auto" w:fill="auto"/>
            <w:vAlign w:val="bottom"/>
          </w:tcPr>
          <w:p w14:paraId="011C3BEA"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8</w:t>
            </w:r>
          </w:p>
        </w:tc>
      </w:tr>
      <w:tr w:rsidR="005D3323" w:rsidRPr="002C1F5A" w14:paraId="443F9203" w14:textId="77777777" w:rsidTr="005D3323">
        <w:tc>
          <w:tcPr>
            <w:tcW w:w="3690" w:type="dxa"/>
            <w:shd w:val="clear" w:color="auto" w:fill="auto"/>
          </w:tcPr>
          <w:p w14:paraId="4D7BF708" w14:textId="77777777" w:rsidR="005D3323" w:rsidRPr="002C1F5A" w:rsidRDefault="005D3323" w:rsidP="005D3323">
            <w:pPr>
              <w:contextualSpacing/>
              <w:rPr>
                <w:szCs w:val="24"/>
              </w:rPr>
            </w:pPr>
            <w:r w:rsidRPr="002C1F5A">
              <w:rPr>
                <w:b/>
                <w:szCs w:val="24"/>
              </w:rPr>
              <w:t xml:space="preserve">  </w:t>
            </w:r>
            <w:r w:rsidRPr="002C1F5A">
              <w:rPr>
                <w:szCs w:val="24"/>
              </w:rPr>
              <w:t>Percent proficient with distinction</w:t>
            </w:r>
          </w:p>
        </w:tc>
        <w:tc>
          <w:tcPr>
            <w:tcW w:w="918" w:type="dxa"/>
            <w:shd w:val="clear" w:color="auto" w:fill="auto"/>
            <w:vAlign w:val="bottom"/>
          </w:tcPr>
          <w:p w14:paraId="27C0C89C"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29DCCA9C"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16559685"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6C7C299B"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c>
          <w:tcPr>
            <w:tcW w:w="1008" w:type="dxa"/>
            <w:shd w:val="clear" w:color="auto" w:fill="auto"/>
            <w:vAlign w:val="bottom"/>
          </w:tcPr>
          <w:p w14:paraId="72550F79"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0</w:t>
            </w:r>
          </w:p>
        </w:tc>
      </w:tr>
      <w:tr w:rsidR="005D3323" w:rsidRPr="002C1F5A" w14:paraId="62345206" w14:textId="77777777" w:rsidTr="005D3323">
        <w:tc>
          <w:tcPr>
            <w:tcW w:w="3690" w:type="dxa"/>
            <w:shd w:val="clear" w:color="auto" w:fill="auto"/>
          </w:tcPr>
          <w:p w14:paraId="55D15D12" w14:textId="77777777" w:rsidR="005D3323" w:rsidRPr="002C1F5A" w:rsidRDefault="005D3323" w:rsidP="005D3323">
            <w:pPr>
              <w:contextualSpacing/>
              <w:rPr>
                <w:b/>
                <w:szCs w:val="24"/>
              </w:rPr>
            </w:pPr>
            <w:r w:rsidRPr="002C1F5A">
              <w:rPr>
                <w:b/>
                <w:szCs w:val="24"/>
              </w:rPr>
              <w:t xml:space="preserve">  </w:t>
            </w:r>
            <w:r w:rsidRPr="002C1F5A">
              <w:rPr>
                <w:szCs w:val="24"/>
              </w:rPr>
              <w:t>Total at proficient level or above</w:t>
            </w:r>
          </w:p>
        </w:tc>
        <w:tc>
          <w:tcPr>
            <w:tcW w:w="918" w:type="dxa"/>
            <w:shd w:val="clear" w:color="auto" w:fill="auto"/>
            <w:vAlign w:val="bottom"/>
          </w:tcPr>
          <w:p w14:paraId="5BEC6F87"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7</w:t>
            </w:r>
          </w:p>
        </w:tc>
        <w:tc>
          <w:tcPr>
            <w:tcW w:w="1008" w:type="dxa"/>
            <w:shd w:val="clear" w:color="auto" w:fill="auto"/>
            <w:vAlign w:val="bottom"/>
          </w:tcPr>
          <w:p w14:paraId="187F6EC7"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8</w:t>
            </w:r>
          </w:p>
        </w:tc>
        <w:tc>
          <w:tcPr>
            <w:tcW w:w="1008" w:type="dxa"/>
            <w:shd w:val="clear" w:color="auto" w:fill="auto"/>
            <w:vAlign w:val="bottom"/>
          </w:tcPr>
          <w:p w14:paraId="6BC98EE0"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6</w:t>
            </w:r>
          </w:p>
        </w:tc>
        <w:tc>
          <w:tcPr>
            <w:tcW w:w="1008" w:type="dxa"/>
            <w:shd w:val="clear" w:color="auto" w:fill="auto"/>
            <w:vAlign w:val="bottom"/>
          </w:tcPr>
          <w:p w14:paraId="2E7B0543"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9</w:t>
            </w:r>
          </w:p>
        </w:tc>
        <w:tc>
          <w:tcPr>
            <w:tcW w:w="1008" w:type="dxa"/>
            <w:shd w:val="clear" w:color="auto" w:fill="auto"/>
            <w:vAlign w:val="bottom"/>
          </w:tcPr>
          <w:p w14:paraId="4085A5BE" w14:textId="77777777" w:rsidR="005D3323" w:rsidRPr="002C1F5A" w:rsidRDefault="005D3323" w:rsidP="005D3323">
            <w:pPr>
              <w:contextualSpacing/>
              <w:jc w:val="center"/>
              <w:rPr>
                <w:rFonts w:cs="Times New Roman"/>
                <w:color w:val="000000"/>
                <w:szCs w:val="24"/>
              </w:rPr>
            </w:pPr>
            <w:r w:rsidRPr="002C1F5A">
              <w:rPr>
                <w:rFonts w:cs="Times New Roman"/>
                <w:color w:val="000000"/>
                <w:szCs w:val="24"/>
              </w:rPr>
              <w:t>8</w:t>
            </w:r>
          </w:p>
        </w:tc>
      </w:tr>
    </w:tbl>
    <w:p w14:paraId="0C3B8E85" w14:textId="77777777" w:rsidR="005D3323" w:rsidRPr="002C1F5A" w:rsidRDefault="005D3323" w:rsidP="005D3323">
      <w:pPr>
        <w:contextualSpacing/>
        <w:rPr>
          <w:szCs w:val="24"/>
        </w:rPr>
      </w:pPr>
      <w:r w:rsidRPr="002C1F5A">
        <w:rPr>
          <w:szCs w:val="24"/>
        </w:rPr>
        <w:t>‡ Indicates that student subgroup had no members, that the number of members in the subgroup was too small to report, given student privacy considerations, or that data were not available for the school or at the time of posting the information.</w:t>
      </w:r>
    </w:p>
    <w:p w14:paraId="63D72BBA" w14:textId="77777777" w:rsidR="005D3323" w:rsidRPr="002C1F5A" w:rsidRDefault="005D3323" w:rsidP="005D3323">
      <w:pPr>
        <w:contextualSpacing/>
        <w:rPr>
          <w:szCs w:val="24"/>
        </w:rPr>
      </w:pPr>
      <w:r w:rsidRPr="002C1F5A">
        <w:rPr>
          <w:szCs w:val="24"/>
        </w:rPr>
        <w:t>NOTE: Totals are based on unrounded estimates.</w:t>
      </w:r>
    </w:p>
    <w:p w14:paraId="50B56D3D" w14:textId="77777777" w:rsidR="005D3323" w:rsidRDefault="005D3323" w:rsidP="005D3323">
      <w:pPr>
        <w:contextualSpacing/>
        <w:rPr>
          <w:rFonts w:cs="Times New Roman"/>
          <w:szCs w:val="24"/>
        </w:rPr>
      </w:pPr>
      <w:r w:rsidRPr="002C1F5A">
        <w:rPr>
          <w:rFonts w:cs="Times New Roman"/>
          <w:b/>
          <w:szCs w:val="24"/>
        </w:rPr>
        <w:t>Source</w:t>
      </w:r>
      <w:r w:rsidRPr="002C1F5A">
        <w:rPr>
          <w:rFonts w:cs="Times New Roman"/>
          <w:szCs w:val="24"/>
        </w:rPr>
        <w:t>: Vermont Agency of Education, All NECAP Data Files.</w:t>
      </w:r>
    </w:p>
    <w:p w14:paraId="192B7C8B" w14:textId="77777777" w:rsidR="000B01E8" w:rsidRPr="002C1F5A" w:rsidRDefault="000B01E8" w:rsidP="005D3323">
      <w:pPr>
        <w:contextualSpacing/>
        <w:rPr>
          <w:rFonts w:cs="Times New Roman"/>
          <w:szCs w:val="24"/>
        </w:rPr>
      </w:pPr>
    </w:p>
    <w:p w14:paraId="5B2CA1DD" w14:textId="77777777" w:rsidR="005D3323" w:rsidRPr="002C1F5A" w:rsidRDefault="005D3323" w:rsidP="005D3323">
      <w:pPr>
        <w:pStyle w:val="Heading1"/>
        <w:spacing w:before="0"/>
        <w:contextualSpacing/>
        <w:rPr>
          <w:szCs w:val="24"/>
        </w:rPr>
      </w:pPr>
      <w:bookmarkStart w:id="22" w:name="_Toc438219870"/>
      <w:r w:rsidRPr="002C1F5A">
        <w:rPr>
          <w:szCs w:val="24"/>
        </w:rPr>
        <w:t>School Staff</w:t>
      </w:r>
      <w:bookmarkEnd w:id="22"/>
    </w:p>
    <w:p w14:paraId="5A4A79EB" w14:textId="77777777" w:rsidR="005D3323" w:rsidRPr="002C1F5A" w:rsidRDefault="005D3323" w:rsidP="005D3323">
      <w:pPr>
        <w:contextualSpacing/>
        <w:rPr>
          <w:szCs w:val="24"/>
        </w:rPr>
      </w:pPr>
    </w:p>
    <w:p w14:paraId="76341604" w14:textId="77777777" w:rsidR="005D3323" w:rsidRPr="002C1F5A" w:rsidRDefault="005D3323" w:rsidP="005D3323">
      <w:pPr>
        <w:contextualSpacing/>
        <w:rPr>
          <w:szCs w:val="24"/>
        </w:rPr>
      </w:pPr>
      <w:r w:rsidRPr="002C1F5A">
        <w:rPr>
          <w:szCs w:val="24"/>
        </w:rPr>
        <w:t>According to the Vermont Agency of Education School Report for 2014-15, the average teacher salary at Fair Haven was $50,930, which was higher than the average teacher salary for the supervisory union ($46,844) but lower than the average teacher salary for the state of Vermont ($56,387).</w:t>
      </w:r>
    </w:p>
    <w:p w14:paraId="473D9C00" w14:textId="77777777" w:rsidR="005D3323" w:rsidRPr="002C1F5A" w:rsidRDefault="005D3323" w:rsidP="005D3323">
      <w:pPr>
        <w:contextualSpacing/>
        <w:rPr>
          <w:szCs w:val="24"/>
        </w:rPr>
      </w:pPr>
    </w:p>
    <w:p w14:paraId="21969248" w14:textId="77777777" w:rsidR="005D3323" w:rsidRPr="002C1F5A" w:rsidRDefault="005D3323" w:rsidP="005D3323">
      <w:pPr>
        <w:contextualSpacing/>
        <w:rPr>
          <w:szCs w:val="24"/>
        </w:rPr>
      </w:pPr>
      <w:r w:rsidRPr="002C1F5A">
        <w:rPr>
          <w:szCs w:val="24"/>
        </w:rPr>
        <w:t>Generally, little staff turnover exists at Fair Haven Union High School, though some exceptions have occurred.  For instance, prior to the arrival of the current principal, who has now been at the school for eight years, the school experienced a great deal of turnover in the principal position.  Additionally, while the teaching staff at Fair Haven is very stable, the school recently experienced some turnover due to the retirement of a number of teachers.  These recent retirees had decades of experience at the school, and some members of the staff (including current teachers at the school) have taught multiple generations of families in the community.</w:t>
      </w:r>
    </w:p>
    <w:p w14:paraId="28768550" w14:textId="77777777" w:rsidR="005D3323" w:rsidRPr="002C1F5A" w:rsidRDefault="005D3323" w:rsidP="005D3323">
      <w:pPr>
        <w:contextualSpacing/>
        <w:rPr>
          <w:szCs w:val="24"/>
        </w:rPr>
      </w:pPr>
    </w:p>
    <w:p w14:paraId="65E50788" w14:textId="77777777" w:rsidR="005D3323" w:rsidRPr="002C1F5A" w:rsidRDefault="005D3323" w:rsidP="005D3323">
      <w:pPr>
        <w:contextualSpacing/>
        <w:rPr>
          <w:szCs w:val="24"/>
        </w:rPr>
      </w:pPr>
      <w:r w:rsidRPr="002C1F5A">
        <w:rPr>
          <w:szCs w:val="24"/>
        </w:rPr>
        <w:t xml:space="preserve">School staff explain that the supervisory union and school’s approach to filling teaching vacancies has become more school-focused in recent years.  That is, a committee that includes a school board member, the principal, faculty members, and a student representative is responsible for choosing new members of the teaching staff.  The hiring process includes review of an application, interview, and a sample lesson.  While the principal ultimately has the authority to </w:t>
      </w:r>
      <w:r w:rsidRPr="002C1F5A">
        <w:rPr>
          <w:szCs w:val="24"/>
        </w:rPr>
        <w:lastRenderedPageBreak/>
        <w:t>make a recommendation from among the qualified candidates, input from all members of the panel – including the faculty and student members – weigh heavily in the decision-making process.  The principal recommends the choice to the superintendent and school board, who make a final judgment regarding the new staff position.</w:t>
      </w:r>
    </w:p>
    <w:p w14:paraId="1E5ED276" w14:textId="77777777" w:rsidR="005D3323" w:rsidRPr="002C1F5A" w:rsidRDefault="005D3323" w:rsidP="005D3323">
      <w:pPr>
        <w:contextualSpacing/>
        <w:rPr>
          <w:szCs w:val="24"/>
        </w:rPr>
      </w:pPr>
    </w:p>
    <w:p w14:paraId="36BCBB7B" w14:textId="77777777" w:rsidR="005D3323" w:rsidRPr="002C1F5A" w:rsidRDefault="005D3323" w:rsidP="005D3323">
      <w:pPr>
        <w:pStyle w:val="Heading2"/>
        <w:rPr>
          <w:szCs w:val="24"/>
        </w:rPr>
      </w:pPr>
      <w:bookmarkStart w:id="23" w:name="_Toc413675668"/>
      <w:bookmarkStart w:id="24" w:name="_Toc438219871"/>
      <w:r w:rsidRPr="002C1F5A">
        <w:rPr>
          <w:szCs w:val="24"/>
        </w:rPr>
        <w:t>Table 5: Staffing at Fair Haven Union High School, 2015-1</w:t>
      </w:r>
      <w:bookmarkEnd w:id="23"/>
      <w:r w:rsidRPr="002C1F5A">
        <w:rPr>
          <w:szCs w:val="24"/>
        </w:rPr>
        <w:t>6</w:t>
      </w:r>
      <w:bookmarkEnd w:id="24"/>
    </w:p>
    <w:p w14:paraId="01712385" w14:textId="77777777" w:rsidR="005D3323" w:rsidRPr="002C1F5A" w:rsidRDefault="005D3323" w:rsidP="005D3323">
      <w:pPr>
        <w:contextualSpacing/>
        <w:rPr>
          <w:szCs w:val="24"/>
        </w:rPr>
      </w:pPr>
    </w:p>
    <w:tbl>
      <w:tblPr>
        <w:tblStyle w:val="TableGrid"/>
        <w:tblW w:w="0" w:type="auto"/>
        <w:tblInd w:w="175" w:type="dxa"/>
        <w:tblLook w:val="00A0" w:firstRow="1" w:lastRow="0" w:firstColumn="1" w:lastColumn="0" w:noHBand="0" w:noVBand="0"/>
      </w:tblPr>
      <w:tblGrid>
        <w:gridCol w:w="4883"/>
        <w:gridCol w:w="2307"/>
      </w:tblGrid>
      <w:tr w:rsidR="005D3323" w:rsidRPr="002C1F5A" w14:paraId="6B9E669E" w14:textId="77777777" w:rsidTr="000B01E8">
        <w:tc>
          <w:tcPr>
            <w:tcW w:w="4883" w:type="dxa"/>
            <w:shd w:val="clear" w:color="auto" w:fill="008000"/>
          </w:tcPr>
          <w:p w14:paraId="6C6C63E1" w14:textId="77777777" w:rsidR="005D3323" w:rsidRPr="002C1F5A" w:rsidRDefault="005D3323" w:rsidP="005D3323">
            <w:pPr>
              <w:contextualSpacing/>
              <w:rPr>
                <w:color w:val="FFFFFF" w:themeColor="background1"/>
                <w:szCs w:val="24"/>
              </w:rPr>
            </w:pPr>
            <w:r w:rsidRPr="002C1F5A">
              <w:rPr>
                <w:color w:val="FFFFFF" w:themeColor="background1"/>
                <w:szCs w:val="24"/>
              </w:rPr>
              <w:t>Category</w:t>
            </w:r>
          </w:p>
        </w:tc>
        <w:tc>
          <w:tcPr>
            <w:tcW w:w="2307" w:type="dxa"/>
            <w:shd w:val="clear" w:color="auto" w:fill="008000"/>
          </w:tcPr>
          <w:p w14:paraId="1540A248" w14:textId="77777777" w:rsidR="005D3323" w:rsidRPr="002C1F5A" w:rsidRDefault="005D3323" w:rsidP="005D3323">
            <w:pPr>
              <w:contextualSpacing/>
              <w:rPr>
                <w:color w:val="FFFFFF" w:themeColor="background1"/>
                <w:szCs w:val="24"/>
              </w:rPr>
            </w:pPr>
            <w:r w:rsidRPr="002C1F5A">
              <w:rPr>
                <w:color w:val="FFFFFF" w:themeColor="background1"/>
                <w:szCs w:val="24"/>
              </w:rPr>
              <w:t>FTE</w:t>
            </w:r>
          </w:p>
        </w:tc>
      </w:tr>
      <w:tr w:rsidR="005D3323" w:rsidRPr="002C1F5A" w14:paraId="0AE5EA10" w14:textId="77777777" w:rsidTr="005D3323">
        <w:tc>
          <w:tcPr>
            <w:tcW w:w="4883" w:type="dxa"/>
            <w:shd w:val="clear" w:color="auto" w:fill="auto"/>
          </w:tcPr>
          <w:p w14:paraId="36D399A9" w14:textId="77777777" w:rsidR="005D3323" w:rsidRPr="002C1F5A" w:rsidRDefault="005D3323" w:rsidP="005D3323">
            <w:pPr>
              <w:contextualSpacing/>
              <w:rPr>
                <w:b/>
                <w:szCs w:val="24"/>
              </w:rPr>
            </w:pPr>
            <w:r w:rsidRPr="002C1F5A">
              <w:rPr>
                <w:b/>
                <w:szCs w:val="24"/>
              </w:rPr>
              <w:t>Administration</w:t>
            </w:r>
          </w:p>
        </w:tc>
        <w:tc>
          <w:tcPr>
            <w:tcW w:w="2307" w:type="dxa"/>
            <w:shd w:val="clear" w:color="auto" w:fill="auto"/>
          </w:tcPr>
          <w:p w14:paraId="6EBAAF59" w14:textId="77777777" w:rsidR="005D3323" w:rsidRPr="002C1F5A" w:rsidRDefault="005D3323" w:rsidP="005D3323">
            <w:pPr>
              <w:contextualSpacing/>
              <w:jc w:val="center"/>
              <w:rPr>
                <w:b/>
                <w:szCs w:val="24"/>
              </w:rPr>
            </w:pPr>
          </w:p>
        </w:tc>
      </w:tr>
      <w:tr w:rsidR="005D3323" w:rsidRPr="002C1F5A" w14:paraId="06ABD87B" w14:textId="77777777" w:rsidTr="005D3323">
        <w:tc>
          <w:tcPr>
            <w:tcW w:w="4883" w:type="dxa"/>
          </w:tcPr>
          <w:p w14:paraId="31511DB0" w14:textId="77777777" w:rsidR="005D3323" w:rsidRPr="002C1F5A" w:rsidRDefault="005D3323" w:rsidP="005D3323">
            <w:pPr>
              <w:contextualSpacing/>
              <w:rPr>
                <w:i/>
                <w:szCs w:val="24"/>
                <w:u w:val="single"/>
              </w:rPr>
            </w:pPr>
            <w:r w:rsidRPr="002C1F5A">
              <w:rPr>
                <w:szCs w:val="24"/>
              </w:rPr>
              <w:t xml:space="preserve">   Principal</w:t>
            </w:r>
          </w:p>
        </w:tc>
        <w:tc>
          <w:tcPr>
            <w:tcW w:w="2307" w:type="dxa"/>
          </w:tcPr>
          <w:p w14:paraId="0FECB36B" w14:textId="77777777" w:rsidR="005D3323" w:rsidRPr="002C1F5A" w:rsidRDefault="005D3323" w:rsidP="005D3323">
            <w:pPr>
              <w:contextualSpacing/>
              <w:jc w:val="center"/>
              <w:rPr>
                <w:szCs w:val="24"/>
              </w:rPr>
            </w:pPr>
            <w:r w:rsidRPr="002C1F5A">
              <w:rPr>
                <w:szCs w:val="24"/>
              </w:rPr>
              <w:t>1.0</w:t>
            </w:r>
          </w:p>
        </w:tc>
      </w:tr>
      <w:tr w:rsidR="005D3323" w:rsidRPr="002C1F5A" w14:paraId="7890ED84" w14:textId="77777777" w:rsidTr="005D3323">
        <w:tc>
          <w:tcPr>
            <w:tcW w:w="4883" w:type="dxa"/>
          </w:tcPr>
          <w:p w14:paraId="099C9A8A" w14:textId="77777777" w:rsidR="005D3323" w:rsidRPr="002C1F5A" w:rsidRDefault="005D3323" w:rsidP="005D3323">
            <w:pPr>
              <w:contextualSpacing/>
              <w:rPr>
                <w:i/>
                <w:szCs w:val="24"/>
                <w:u w:val="single"/>
              </w:rPr>
            </w:pPr>
            <w:r w:rsidRPr="002C1F5A">
              <w:rPr>
                <w:szCs w:val="24"/>
              </w:rPr>
              <w:t xml:space="preserve">   Assistant Principal</w:t>
            </w:r>
          </w:p>
        </w:tc>
        <w:tc>
          <w:tcPr>
            <w:tcW w:w="2307" w:type="dxa"/>
          </w:tcPr>
          <w:p w14:paraId="57E147EB" w14:textId="77777777" w:rsidR="005D3323" w:rsidRPr="002C1F5A" w:rsidRDefault="005D3323" w:rsidP="005D3323">
            <w:pPr>
              <w:contextualSpacing/>
              <w:jc w:val="center"/>
              <w:rPr>
                <w:szCs w:val="24"/>
              </w:rPr>
            </w:pPr>
            <w:r w:rsidRPr="002C1F5A">
              <w:rPr>
                <w:szCs w:val="24"/>
              </w:rPr>
              <w:t>1.0</w:t>
            </w:r>
          </w:p>
        </w:tc>
      </w:tr>
      <w:tr w:rsidR="005D3323" w:rsidRPr="002C1F5A" w14:paraId="5F6CF770" w14:textId="77777777" w:rsidTr="005D3323">
        <w:tc>
          <w:tcPr>
            <w:tcW w:w="4883" w:type="dxa"/>
          </w:tcPr>
          <w:p w14:paraId="6AF4D76A" w14:textId="77777777" w:rsidR="005D3323" w:rsidRPr="002C1F5A" w:rsidRDefault="005D3323" w:rsidP="005D3323">
            <w:pPr>
              <w:contextualSpacing/>
              <w:rPr>
                <w:szCs w:val="24"/>
              </w:rPr>
            </w:pPr>
            <w:r w:rsidRPr="002C1F5A">
              <w:rPr>
                <w:szCs w:val="24"/>
              </w:rPr>
              <w:t xml:space="preserve">   Athletic Director</w:t>
            </w:r>
          </w:p>
        </w:tc>
        <w:tc>
          <w:tcPr>
            <w:tcW w:w="2307" w:type="dxa"/>
          </w:tcPr>
          <w:p w14:paraId="4DF8DE17" w14:textId="77777777" w:rsidR="005D3323" w:rsidRPr="002C1F5A" w:rsidRDefault="005D3323" w:rsidP="005D3323">
            <w:pPr>
              <w:contextualSpacing/>
              <w:jc w:val="center"/>
              <w:rPr>
                <w:szCs w:val="24"/>
              </w:rPr>
            </w:pPr>
            <w:r w:rsidRPr="002C1F5A">
              <w:rPr>
                <w:szCs w:val="24"/>
              </w:rPr>
              <w:t>1.0</w:t>
            </w:r>
          </w:p>
        </w:tc>
      </w:tr>
      <w:tr w:rsidR="005D3323" w:rsidRPr="002C1F5A" w14:paraId="2E98F4D9" w14:textId="77777777" w:rsidTr="005D3323">
        <w:tc>
          <w:tcPr>
            <w:tcW w:w="4883" w:type="dxa"/>
            <w:shd w:val="clear" w:color="auto" w:fill="auto"/>
          </w:tcPr>
          <w:p w14:paraId="725D70C8" w14:textId="77777777" w:rsidR="005D3323" w:rsidRPr="002C1F5A" w:rsidRDefault="005D3323" w:rsidP="005D3323">
            <w:pPr>
              <w:contextualSpacing/>
              <w:rPr>
                <w:szCs w:val="24"/>
              </w:rPr>
            </w:pPr>
            <w:r w:rsidRPr="002C1F5A">
              <w:rPr>
                <w:szCs w:val="24"/>
              </w:rPr>
              <w:t xml:space="preserve">   504 Plan Coordinator</w:t>
            </w:r>
          </w:p>
        </w:tc>
        <w:tc>
          <w:tcPr>
            <w:tcW w:w="2307" w:type="dxa"/>
            <w:shd w:val="clear" w:color="auto" w:fill="auto"/>
          </w:tcPr>
          <w:p w14:paraId="05BC947B" w14:textId="77777777" w:rsidR="005D3323" w:rsidRPr="002C1F5A" w:rsidRDefault="005D3323" w:rsidP="005D3323">
            <w:pPr>
              <w:contextualSpacing/>
              <w:jc w:val="center"/>
              <w:rPr>
                <w:szCs w:val="24"/>
              </w:rPr>
            </w:pPr>
            <w:r w:rsidRPr="002C1F5A">
              <w:rPr>
                <w:szCs w:val="24"/>
              </w:rPr>
              <w:t>1.0</w:t>
            </w:r>
          </w:p>
        </w:tc>
      </w:tr>
      <w:tr w:rsidR="005D3323" w:rsidRPr="002C1F5A" w14:paraId="59322A24" w14:textId="77777777" w:rsidTr="005D3323">
        <w:tc>
          <w:tcPr>
            <w:tcW w:w="4883" w:type="dxa"/>
          </w:tcPr>
          <w:p w14:paraId="3CF5EB38" w14:textId="77777777" w:rsidR="005D3323" w:rsidRPr="002C1F5A" w:rsidRDefault="005D3323" w:rsidP="005D3323">
            <w:pPr>
              <w:contextualSpacing/>
              <w:rPr>
                <w:i/>
                <w:szCs w:val="24"/>
                <w:u w:val="single"/>
              </w:rPr>
            </w:pPr>
            <w:r w:rsidRPr="002C1F5A">
              <w:rPr>
                <w:szCs w:val="24"/>
              </w:rPr>
              <w:t xml:space="preserve">   Administrative Support</w:t>
            </w:r>
          </w:p>
        </w:tc>
        <w:tc>
          <w:tcPr>
            <w:tcW w:w="2307" w:type="dxa"/>
          </w:tcPr>
          <w:p w14:paraId="414D9AA3" w14:textId="77777777" w:rsidR="005D3323" w:rsidRPr="002C1F5A" w:rsidRDefault="005D3323" w:rsidP="005D3323">
            <w:pPr>
              <w:contextualSpacing/>
              <w:jc w:val="center"/>
              <w:rPr>
                <w:szCs w:val="24"/>
              </w:rPr>
            </w:pPr>
            <w:r w:rsidRPr="002C1F5A">
              <w:rPr>
                <w:szCs w:val="24"/>
              </w:rPr>
              <w:t>5.0</w:t>
            </w:r>
          </w:p>
        </w:tc>
      </w:tr>
      <w:tr w:rsidR="005D3323" w:rsidRPr="002C1F5A" w14:paraId="6EF2F0AC" w14:textId="77777777" w:rsidTr="005D3323">
        <w:tc>
          <w:tcPr>
            <w:tcW w:w="4883" w:type="dxa"/>
          </w:tcPr>
          <w:p w14:paraId="7487997E" w14:textId="77777777" w:rsidR="005D3323" w:rsidRPr="002C1F5A" w:rsidRDefault="005D3323" w:rsidP="005D3323">
            <w:pPr>
              <w:contextualSpacing/>
              <w:rPr>
                <w:szCs w:val="24"/>
              </w:rPr>
            </w:pPr>
            <w:r w:rsidRPr="002C1F5A">
              <w:rPr>
                <w:szCs w:val="24"/>
              </w:rPr>
              <w:t xml:space="preserve">   Technical Support</w:t>
            </w:r>
          </w:p>
        </w:tc>
        <w:tc>
          <w:tcPr>
            <w:tcW w:w="2307" w:type="dxa"/>
          </w:tcPr>
          <w:p w14:paraId="11185EA1" w14:textId="77777777" w:rsidR="005D3323" w:rsidRPr="002C1F5A" w:rsidRDefault="005D3323" w:rsidP="005D3323">
            <w:pPr>
              <w:contextualSpacing/>
              <w:jc w:val="center"/>
              <w:rPr>
                <w:szCs w:val="24"/>
              </w:rPr>
            </w:pPr>
            <w:r w:rsidRPr="002C1F5A">
              <w:rPr>
                <w:szCs w:val="24"/>
              </w:rPr>
              <w:t>2.0</w:t>
            </w:r>
          </w:p>
        </w:tc>
      </w:tr>
      <w:tr w:rsidR="005D3323" w:rsidRPr="002C1F5A" w14:paraId="55D8FC19" w14:textId="77777777" w:rsidTr="005D3323">
        <w:tc>
          <w:tcPr>
            <w:tcW w:w="4883" w:type="dxa"/>
            <w:shd w:val="clear" w:color="auto" w:fill="auto"/>
          </w:tcPr>
          <w:p w14:paraId="7907DA70" w14:textId="77777777" w:rsidR="005D3323" w:rsidRPr="002C1F5A" w:rsidRDefault="005D3323" w:rsidP="005D3323">
            <w:pPr>
              <w:contextualSpacing/>
              <w:rPr>
                <w:b/>
                <w:szCs w:val="24"/>
              </w:rPr>
            </w:pPr>
          </w:p>
        </w:tc>
        <w:tc>
          <w:tcPr>
            <w:tcW w:w="2307" w:type="dxa"/>
            <w:shd w:val="clear" w:color="auto" w:fill="auto"/>
          </w:tcPr>
          <w:p w14:paraId="3D53E084" w14:textId="77777777" w:rsidR="005D3323" w:rsidRPr="002C1F5A" w:rsidRDefault="005D3323" w:rsidP="005D3323">
            <w:pPr>
              <w:contextualSpacing/>
              <w:jc w:val="center"/>
              <w:rPr>
                <w:b/>
                <w:szCs w:val="24"/>
              </w:rPr>
            </w:pPr>
          </w:p>
        </w:tc>
      </w:tr>
      <w:tr w:rsidR="005D3323" w:rsidRPr="002C1F5A" w14:paraId="107A0D29" w14:textId="77777777" w:rsidTr="005D3323">
        <w:tc>
          <w:tcPr>
            <w:tcW w:w="4883" w:type="dxa"/>
            <w:shd w:val="clear" w:color="auto" w:fill="auto"/>
          </w:tcPr>
          <w:p w14:paraId="004C2440" w14:textId="77777777" w:rsidR="005D3323" w:rsidRPr="002C1F5A" w:rsidRDefault="005D3323" w:rsidP="005D3323">
            <w:pPr>
              <w:contextualSpacing/>
              <w:rPr>
                <w:b/>
                <w:szCs w:val="24"/>
              </w:rPr>
            </w:pPr>
            <w:r w:rsidRPr="002C1F5A">
              <w:rPr>
                <w:b/>
                <w:szCs w:val="24"/>
              </w:rPr>
              <w:t xml:space="preserve">Main Program </w:t>
            </w:r>
          </w:p>
        </w:tc>
        <w:tc>
          <w:tcPr>
            <w:tcW w:w="2307" w:type="dxa"/>
            <w:shd w:val="clear" w:color="auto" w:fill="auto"/>
          </w:tcPr>
          <w:p w14:paraId="04176493" w14:textId="77777777" w:rsidR="005D3323" w:rsidRPr="002C1F5A" w:rsidRDefault="005D3323" w:rsidP="005D3323">
            <w:pPr>
              <w:contextualSpacing/>
              <w:jc w:val="center"/>
              <w:rPr>
                <w:b/>
                <w:szCs w:val="24"/>
              </w:rPr>
            </w:pPr>
          </w:p>
        </w:tc>
      </w:tr>
      <w:tr w:rsidR="005D3323" w:rsidRPr="002C1F5A" w14:paraId="27E9227E" w14:textId="77777777" w:rsidTr="005D3323">
        <w:tc>
          <w:tcPr>
            <w:tcW w:w="4883" w:type="dxa"/>
          </w:tcPr>
          <w:p w14:paraId="355790C2" w14:textId="77777777" w:rsidR="005D3323" w:rsidRPr="002C1F5A" w:rsidRDefault="005D3323" w:rsidP="005D3323">
            <w:pPr>
              <w:ind w:left="342" w:hanging="342"/>
              <w:contextualSpacing/>
              <w:rPr>
                <w:szCs w:val="24"/>
              </w:rPr>
            </w:pPr>
            <w:r w:rsidRPr="002C1F5A">
              <w:rPr>
                <w:szCs w:val="24"/>
              </w:rPr>
              <w:t xml:space="preserve">   Core Teachers </w:t>
            </w:r>
          </w:p>
        </w:tc>
        <w:tc>
          <w:tcPr>
            <w:tcW w:w="2307" w:type="dxa"/>
          </w:tcPr>
          <w:p w14:paraId="7B59323C" w14:textId="77777777" w:rsidR="005D3323" w:rsidRPr="002C1F5A" w:rsidRDefault="005D3323" w:rsidP="005D3323">
            <w:pPr>
              <w:contextualSpacing/>
              <w:jc w:val="center"/>
              <w:rPr>
                <w:szCs w:val="24"/>
              </w:rPr>
            </w:pPr>
            <w:r w:rsidRPr="002C1F5A">
              <w:rPr>
                <w:szCs w:val="24"/>
              </w:rPr>
              <w:t>24.0</w:t>
            </w:r>
          </w:p>
        </w:tc>
      </w:tr>
      <w:tr w:rsidR="005D3323" w:rsidRPr="002C1F5A" w14:paraId="41B531A4" w14:textId="77777777" w:rsidTr="005D3323">
        <w:tc>
          <w:tcPr>
            <w:tcW w:w="4883" w:type="dxa"/>
          </w:tcPr>
          <w:p w14:paraId="35DD1337" w14:textId="77777777" w:rsidR="005D3323" w:rsidRPr="002C1F5A" w:rsidRDefault="005D3323" w:rsidP="005D3323">
            <w:pPr>
              <w:ind w:left="342" w:hanging="342"/>
              <w:contextualSpacing/>
              <w:rPr>
                <w:szCs w:val="24"/>
              </w:rPr>
            </w:pPr>
            <w:r w:rsidRPr="002C1F5A">
              <w:rPr>
                <w:szCs w:val="24"/>
              </w:rPr>
              <w:t xml:space="preserve">   Elective Teachers</w:t>
            </w:r>
          </w:p>
        </w:tc>
        <w:tc>
          <w:tcPr>
            <w:tcW w:w="2307" w:type="dxa"/>
          </w:tcPr>
          <w:p w14:paraId="7D36FDD8" w14:textId="77777777" w:rsidR="005D3323" w:rsidRPr="002C1F5A" w:rsidRDefault="005D3323" w:rsidP="005D3323">
            <w:pPr>
              <w:contextualSpacing/>
              <w:jc w:val="center"/>
              <w:rPr>
                <w:szCs w:val="24"/>
              </w:rPr>
            </w:pPr>
            <w:r w:rsidRPr="002C1F5A">
              <w:rPr>
                <w:szCs w:val="24"/>
              </w:rPr>
              <w:t>10.0</w:t>
            </w:r>
          </w:p>
        </w:tc>
      </w:tr>
      <w:tr w:rsidR="005D3323" w:rsidRPr="002C1F5A" w14:paraId="061C503E" w14:textId="77777777" w:rsidTr="005D3323">
        <w:tc>
          <w:tcPr>
            <w:tcW w:w="4883" w:type="dxa"/>
          </w:tcPr>
          <w:p w14:paraId="5F3E4940" w14:textId="77777777" w:rsidR="005D3323" w:rsidRPr="002C1F5A" w:rsidRDefault="005D3323" w:rsidP="005D3323">
            <w:pPr>
              <w:ind w:left="342" w:hanging="342"/>
              <w:contextualSpacing/>
              <w:rPr>
                <w:szCs w:val="24"/>
              </w:rPr>
            </w:pPr>
            <w:r w:rsidRPr="002C1F5A">
              <w:rPr>
                <w:szCs w:val="24"/>
              </w:rPr>
              <w:t xml:space="preserve">   Alternative Program Educator</w:t>
            </w:r>
          </w:p>
        </w:tc>
        <w:tc>
          <w:tcPr>
            <w:tcW w:w="2307" w:type="dxa"/>
          </w:tcPr>
          <w:p w14:paraId="738D12EF" w14:textId="77777777" w:rsidR="005D3323" w:rsidRPr="002C1F5A" w:rsidRDefault="005D3323" w:rsidP="005D3323">
            <w:pPr>
              <w:contextualSpacing/>
              <w:jc w:val="center"/>
              <w:rPr>
                <w:szCs w:val="24"/>
              </w:rPr>
            </w:pPr>
            <w:r w:rsidRPr="002C1F5A">
              <w:rPr>
                <w:szCs w:val="24"/>
              </w:rPr>
              <w:t>1.0</w:t>
            </w:r>
          </w:p>
        </w:tc>
      </w:tr>
      <w:tr w:rsidR="005D3323" w:rsidRPr="002C1F5A" w14:paraId="09F6C76F" w14:textId="77777777" w:rsidTr="005D3323">
        <w:tc>
          <w:tcPr>
            <w:tcW w:w="4883" w:type="dxa"/>
          </w:tcPr>
          <w:p w14:paraId="073EFFEB" w14:textId="77777777" w:rsidR="005D3323" w:rsidRPr="002C1F5A" w:rsidRDefault="005D3323" w:rsidP="005D3323">
            <w:pPr>
              <w:ind w:left="342" w:hanging="342"/>
              <w:contextualSpacing/>
              <w:rPr>
                <w:szCs w:val="24"/>
              </w:rPr>
            </w:pPr>
            <w:r w:rsidRPr="002C1F5A">
              <w:rPr>
                <w:szCs w:val="24"/>
              </w:rPr>
              <w:t xml:space="preserve">   Special Education </w:t>
            </w:r>
          </w:p>
        </w:tc>
        <w:tc>
          <w:tcPr>
            <w:tcW w:w="2307" w:type="dxa"/>
          </w:tcPr>
          <w:p w14:paraId="16EC7FFD" w14:textId="77777777" w:rsidR="005D3323" w:rsidRPr="002C1F5A" w:rsidRDefault="005D3323" w:rsidP="005D3323">
            <w:pPr>
              <w:contextualSpacing/>
              <w:jc w:val="center"/>
              <w:rPr>
                <w:szCs w:val="24"/>
              </w:rPr>
            </w:pPr>
            <w:r w:rsidRPr="002C1F5A">
              <w:rPr>
                <w:szCs w:val="24"/>
              </w:rPr>
              <w:t>7.0</w:t>
            </w:r>
          </w:p>
        </w:tc>
      </w:tr>
      <w:tr w:rsidR="005D3323" w:rsidRPr="002C1F5A" w14:paraId="39EAC898" w14:textId="77777777" w:rsidTr="005D3323">
        <w:tc>
          <w:tcPr>
            <w:tcW w:w="4883" w:type="dxa"/>
          </w:tcPr>
          <w:p w14:paraId="5B4D9B7B" w14:textId="77777777" w:rsidR="005D3323" w:rsidRPr="002C1F5A" w:rsidRDefault="005D3323" w:rsidP="005D3323">
            <w:pPr>
              <w:ind w:left="342" w:hanging="342"/>
              <w:contextualSpacing/>
              <w:rPr>
                <w:szCs w:val="24"/>
              </w:rPr>
            </w:pPr>
            <w:r w:rsidRPr="002C1F5A">
              <w:rPr>
                <w:szCs w:val="24"/>
              </w:rPr>
              <w:t xml:space="preserve">   Tier 2 Interventionist</w:t>
            </w:r>
          </w:p>
        </w:tc>
        <w:tc>
          <w:tcPr>
            <w:tcW w:w="2307" w:type="dxa"/>
          </w:tcPr>
          <w:p w14:paraId="4B529354" w14:textId="77777777" w:rsidR="005D3323" w:rsidRPr="002C1F5A" w:rsidRDefault="005D3323" w:rsidP="005D3323">
            <w:pPr>
              <w:contextualSpacing/>
              <w:jc w:val="center"/>
              <w:rPr>
                <w:szCs w:val="24"/>
              </w:rPr>
            </w:pPr>
            <w:r w:rsidRPr="002C1F5A">
              <w:rPr>
                <w:szCs w:val="24"/>
              </w:rPr>
              <w:t>1.0</w:t>
            </w:r>
          </w:p>
        </w:tc>
      </w:tr>
      <w:tr w:rsidR="005D3323" w:rsidRPr="002C1F5A" w14:paraId="2A49D06F" w14:textId="77777777" w:rsidTr="005D3323">
        <w:tc>
          <w:tcPr>
            <w:tcW w:w="4883" w:type="dxa"/>
          </w:tcPr>
          <w:p w14:paraId="7F1E4934" w14:textId="77777777" w:rsidR="005D3323" w:rsidRPr="002C1F5A" w:rsidRDefault="005D3323" w:rsidP="005D3323">
            <w:pPr>
              <w:ind w:left="342" w:hanging="342"/>
              <w:contextualSpacing/>
              <w:rPr>
                <w:szCs w:val="24"/>
              </w:rPr>
            </w:pPr>
            <w:r w:rsidRPr="002C1F5A">
              <w:rPr>
                <w:szCs w:val="24"/>
              </w:rPr>
              <w:t xml:space="preserve">   Library/Media Specialist</w:t>
            </w:r>
          </w:p>
        </w:tc>
        <w:tc>
          <w:tcPr>
            <w:tcW w:w="2307" w:type="dxa"/>
          </w:tcPr>
          <w:p w14:paraId="47EB55DD" w14:textId="77777777" w:rsidR="005D3323" w:rsidRPr="002C1F5A" w:rsidRDefault="005D3323" w:rsidP="005D3323">
            <w:pPr>
              <w:contextualSpacing/>
              <w:jc w:val="center"/>
              <w:rPr>
                <w:szCs w:val="24"/>
              </w:rPr>
            </w:pPr>
            <w:r w:rsidRPr="002C1F5A">
              <w:rPr>
                <w:szCs w:val="24"/>
              </w:rPr>
              <w:t>1.0</w:t>
            </w:r>
          </w:p>
        </w:tc>
      </w:tr>
      <w:tr w:rsidR="005D3323" w:rsidRPr="002C1F5A" w14:paraId="520B21C7" w14:textId="77777777" w:rsidTr="005D3323">
        <w:tc>
          <w:tcPr>
            <w:tcW w:w="4883" w:type="dxa"/>
            <w:shd w:val="clear" w:color="auto" w:fill="auto"/>
          </w:tcPr>
          <w:p w14:paraId="6CCE014C" w14:textId="77777777" w:rsidR="005D3323" w:rsidRPr="002C1F5A" w:rsidRDefault="005D3323" w:rsidP="005D3323">
            <w:pPr>
              <w:contextualSpacing/>
              <w:rPr>
                <w:b/>
                <w:szCs w:val="24"/>
              </w:rPr>
            </w:pPr>
          </w:p>
        </w:tc>
        <w:tc>
          <w:tcPr>
            <w:tcW w:w="2307" w:type="dxa"/>
            <w:shd w:val="clear" w:color="auto" w:fill="auto"/>
          </w:tcPr>
          <w:p w14:paraId="3614ABAF" w14:textId="77777777" w:rsidR="005D3323" w:rsidRPr="002C1F5A" w:rsidRDefault="005D3323" w:rsidP="005D3323">
            <w:pPr>
              <w:contextualSpacing/>
              <w:jc w:val="center"/>
              <w:rPr>
                <w:b/>
                <w:szCs w:val="24"/>
              </w:rPr>
            </w:pPr>
          </w:p>
        </w:tc>
      </w:tr>
      <w:tr w:rsidR="005D3323" w:rsidRPr="002C1F5A" w14:paraId="58F87AA8" w14:textId="77777777" w:rsidTr="005D3323">
        <w:tc>
          <w:tcPr>
            <w:tcW w:w="4883" w:type="dxa"/>
            <w:shd w:val="clear" w:color="auto" w:fill="auto"/>
          </w:tcPr>
          <w:p w14:paraId="101BBAE5" w14:textId="77777777" w:rsidR="005D3323" w:rsidRPr="002C1F5A" w:rsidRDefault="005D3323" w:rsidP="005D3323">
            <w:pPr>
              <w:contextualSpacing/>
              <w:rPr>
                <w:b/>
                <w:szCs w:val="24"/>
              </w:rPr>
            </w:pPr>
            <w:r w:rsidRPr="002C1F5A">
              <w:rPr>
                <w:b/>
                <w:szCs w:val="24"/>
              </w:rPr>
              <w:t>Aides</w:t>
            </w:r>
          </w:p>
        </w:tc>
        <w:tc>
          <w:tcPr>
            <w:tcW w:w="2307" w:type="dxa"/>
            <w:shd w:val="clear" w:color="auto" w:fill="auto"/>
          </w:tcPr>
          <w:p w14:paraId="12DD9060" w14:textId="77777777" w:rsidR="005D3323" w:rsidRPr="002C1F5A" w:rsidRDefault="005D3323" w:rsidP="005D3323">
            <w:pPr>
              <w:contextualSpacing/>
              <w:jc w:val="center"/>
              <w:rPr>
                <w:b/>
                <w:szCs w:val="24"/>
              </w:rPr>
            </w:pPr>
          </w:p>
        </w:tc>
      </w:tr>
      <w:tr w:rsidR="005D3323" w:rsidRPr="002C1F5A" w14:paraId="34F4724F" w14:textId="77777777" w:rsidTr="005D3323">
        <w:tc>
          <w:tcPr>
            <w:tcW w:w="4883" w:type="dxa"/>
          </w:tcPr>
          <w:p w14:paraId="4F865952" w14:textId="77777777" w:rsidR="005D3323" w:rsidRPr="002C1F5A" w:rsidRDefault="005D3323" w:rsidP="005D3323">
            <w:pPr>
              <w:ind w:left="342" w:hanging="342"/>
              <w:contextualSpacing/>
              <w:rPr>
                <w:szCs w:val="24"/>
              </w:rPr>
            </w:pPr>
            <w:r w:rsidRPr="002C1F5A">
              <w:rPr>
                <w:szCs w:val="24"/>
              </w:rPr>
              <w:t xml:space="preserve">   Para-educators</w:t>
            </w:r>
          </w:p>
        </w:tc>
        <w:tc>
          <w:tcPr>
            <w:tcW w:w="2307" w:type="dxa"/>
          </w:tcPr>
          <w:p w14:paraId="701D73E8" w14:textId="77777777" w:rsidR="005D3323" w:rsidRPr="002C1F5A" w:rsidRDefault="005D3323" w:rsidP="005D3323">
            <w:pPr>
              <w:contextualSpacing/>
              <w:jc w:val="center"/>
              <w:rPr>
                <w:szCs w:val="24"/>
              </w:rPr>
            </w:pPr>
            <w:r w:rsidRPr="002C1F5A">
              <w:rPr>
                <w:szCs w:val="24"/>
              </w:rPr>
              <w:t>10.0</w:t>
            </w:r>
          </w:p>
        </w:tc>
      </w:tr>
      <w:tr w:rsidR="005D3323" w:rsidRPr="002C1F5A" w14:paraId="4D3DFAC8" w14:textId="77777777" w:rsidTr="005D3323">
        <w:tc>
          <w:tcPr>
            <w:tcW w:w="4883" w:type="dxa"/>
          </w:tcPr>
          <w:p w14:paraId="20D21140" w14:textId="77777777" w:rsidR="005D3323" w:rsidRPr="002C1F5A" w:rsidRDefault="005D3323" w:rsidP="005D3323">
            <w:pPr>
              <w:contextualSpacing/>
              <w:rPr>
                <w:szCs w:val="24"/>
              </w:rPr>
            </w:pPr>
            <w:r w:rsidRPr="002C1F5A">
              <w:rPr>
                <w:szCs w:val="24"/>
              </w:rPr>
              <w:t xml:space="preserve">   Study Hall Monitor</w:t>
            </w:r>
          </w:p>
        </w:tc>
        <w:tc>
          <w:tcPr>
            <w:tcW w:w="2307" w:type="dxa"/>
          </w:tcPr>
          <w:p w14:paraId="35EC81D8" w14:textId="77777777" w:rsidR="005D3323" w:rsidRPr="002C1F5A" w:rsidRDefault="005D3323" w:rsidP="005D3323">
            <w:pPr>
              <w:contextualSpacing/>
              <w:jc w:val="center"/>
              <w:rPr>
                <w:szCs w:val="24"/>
              </w:rPr>
            </w:pPr>
            <w:r w:rsidRPr="002C1F5A">
              <w:rPr>
                <w:szCs w:val="24"/>
              </w:rPr>
              <w:t>1.0</w:t>
            </w:r>
          </w:p>
        </w:tc>
      </w:tr>
      <w:tr w:rsidR="005D3323" w:rsidRPr="002C1F5A" w14:paraId="0D9F765E" w14:textId="77777777" w:rsidTr="005D3323">
        <w:tc>
          <w:tcPr>
            <w:tcW w:w="4883" w:type="dxa"/>
            <w:shd w:val="clear" w:color="auto" w:fill="auto"/>
          </w:tcPr>
          <w:p w14:paraId="5DCAB727" w14:textId="77777777" w:rsidR="005D3323" w:rsidRPr="002C1F5A" w:rsidRDefault="005D3323" w:rsidP="005D3323">
            <w:pPr>
              <w:contextualSpacing/>
              <w:rPr>
                <w:b/>
                <w:szCs w:val="24"/>
              </w:rPr>
            </w:pPr>
          </w:p>
        </w:tc>
        <w:tc>
          <w:tcPr>
            <w:tcW w:w="2307" w:type="dxa"/>
            <w:shd w:val="clear" w:color="auto" w:fill="auto"/>
          </w:tcPr>
          <w:p w14:paraId="44E12D9B" w14:textId="77777777" w:rsidR="005D3323" w:rsidRPr="002C1F5A" w:rsidRDefault="005D3323" w:rsidP="005D3323">
            <w:pPr>
              <w:contextualSpacing/>
              <w:jc w:val="center"/>
              <w:rPr>
                <w:b/>
                <w:szCs w:val="24"/>
              </w:rPr>
            </w:pPr>
          </w:p>
        </w:tc>
      </w:tr>
      <w:tr w:rsidR="005D3323" w:rsidRPr="002C1F5A" w14:paraId="7B8C9647" w14:textId="77777777" w:rsidTr="005D3323">
        <w:tc>
          <w:tcPr>
            <w:tcW w:w="4883" w:type="dxa"/>
            <w:shd w:val="clear" w:color="auto" w:fill="auto"/>
          </w:tcPr>
          <w:p w14:paraId="398CAC92" w14:textId="77777777" w:rsidR="005D3323" w:rsidRPr="002C1F5A" w:rsidRDefault="005D3323" w:rsidP="005D3323">
            <w:pPr>
              <w:contextualSpacing/>
              <w:rPr>
                <w:b/>
                <w:szCs w:val="24"/>
              </w:rPr>
            </w:pPr>
            <w:r w:rsidRPr="002C1F5A">
              <w:rPr>
                <w:b/>
                <w:szCs w:val="24"/>
              </w:rPr>
              <w:t>Pupil Support</w:t>
            </w:r>
          </w:p>
        </w:tc>
        <w:tc>
          <w:tcPr>
            <w:tcW w:w="2307" w:type="dxa"/>
            <w:shd w:val="clear" w:color="auto" w:fill="auto"/>
          </w:tcPr>
          <w:p w14:paraId="64C52E42" w14:textId="77777777" w:rsidR="005D3323" w:rsidRPr="002C1F5A" w:rsidRDefault="005D3323" w:rsidP="005D3323">
            <w:pPr>
              <w:contextualSpacing/>
              <w:jc w:val="center"/>
              <w:rPr>
                <w:b/>
                <w:szCs w:val="24"/>
              </w:rPr>
            </w:pPr>
          </w:p>
        </w:tc>
      </w:tr>
      <w:tr w:rsidR="005D3323" w:rsidRPr="002C1F5A" w14:paraId="28CFA3B3" w14:textId="77777777" w:rsidTr="005D3323">
        <w:tc>
          <w:tcPr>
            <w:tcW w:w="4883" w:type="dxa"/>
          </w:tcPr>
          <w:p w14:paraId="5B6E2F1B" w14:textId="77777777" w:rsidR="005D3323" w:rsidRPr="002C1F5A" w:rsidRDefault="005D3323" w:rsidP="005D3323">
            <w:pPr>
              <w:contextualSpacing/>
              <w:rPr>
                <w:szCs w:val="24"/>
              </w:rPr>
            </w:pPr>
            <w:r w:rsidRPr="002C1F5A">
              <w:rPr>
                <w:szCs w:val="24"/>
              </w:rPr>
              <w:t xml:space="preserve">   School Counselor</w:t>
            </w:r>
          </w:p>
        </w:tc>
        <w:tc>
          <w:tcPr>
            <w:tcW w:w="2307" w:type="dxa"/>
          </w:tcPr>
          <w:p w14:paraId="2D120ED4" w14:textId="77777777" w:rsidR="005D3323" w:rsidRPr="002C1F5A" w:rsidRDefault="005D3323" w:rsidP="005D3323">
            <w:pPr>
              <w:contextualSpacing/>
              <w:jc w:val="center"/>
              <w:rPr>
                <w:szCs w:val="24"/>
              </w:rPr>
            </w:pPr>
            <w:r w:rsidRPr="002C1F5A">
              <w:rPr>
                <w:szCs w:val="24"/>
              </w:rPr>
              <w:t>3.0</w:t>
            </w:r>
          </w:p>
        </w:tc>
      </w:tr>
      <w:tr w:rsidR="005D3323" w:rsidRPr="002C1F5A" w14:paraId="48C41D72" w14:textId="77777777" w:rsidTr="005D3323">
        <w:tc>
          <w:tcPr>
            <w:tcW w:w="4883" w:type="dxa"/>
          </w:tcPr>
          <w:p w14:paraId="40C7C4D9" w14:textId="77777777" w:rsidR="005D3323" w:rsidRPr="002C1F5A" w:rsidRDefault="005D3323" w:rsidP="005D3323">
            <w:pPr>
              <w:contextualSpacing/>
              <w:rPr>
                <w:szCs w:val="24"/>
              </w:rPr>
            </w:pPr>
            <w:r w:rsidRPr="002C1F5A">
              <w:rPr>
                <w:szCs w:val="24"/>
              </w:rPr>
              <w:t xml:space="preserve">   Social Worker*</w:t>
            </w:r>
          </w:p>
        </w:tc>
        <w:tc>
          <w:tcPr>
            <w:tcW w:w="2307" w:type="dxa"/>
          </w:tcPr>
          <w:p w14:paraId="4AD782DC" w14:textId="77777777" w:rsidR="005D3323" w:rsidRPr="002C1F5A" w:rsidRDefault="005D3323" w:rsidP="005D3323">
            <w:pPr>
              <w:contextualSpacing/>
              <w:jc w:val="center"/>
              <w:rPr>
                <w:szCs w:val="24"/>
              </w:rPr>
            </w:pPr>
            <w:r w:rsidRPr="002C1F5A">
              <w:rPr>
                <w:szCs w:val="24"/>
              </w:rPr>
              <w:t>1.2</w:t>
            </w:r>
          </w:p>
        </w:tc>
      </w:tr>
      <w:tr w:rsidR="005D3323" w:rsidRPr="002C1F5A" w14:paraId="4B44BE43" w14:textId="77777777" w:rsidTr="005D3323">
        <w:tc>
          <w:tcPr>
            <w:tcW w:w="4883" w:type="dxa"/>
          </w:tcPr>
          <w:p w14:paraId="26AA6AFE" w14:textId="77777777" w:rsidR="005D3323" w:rsidRPr="002C1F5A" w:rsidRDefault="005D3323" w:rsidP="005D3323">
            <w:pPr>
              <w:contextualSpacing/>
              <w:rPr>
                <w:szCs w:val="24"/>
              </w:rPr>
            </w:pPr>
            <w:r w:rsidRPr="002C1F5A">
              <w:rPr>
                <w:szCs w:val="24"/>
              </w:rPr>
              <w:t xml:space="preserve">   Nurse/Nurse Assistant</w:t>
            </w:r>
          </w:p>
        </w:tc>
        <w:tc>
          <w:tcPr>
            <w:tcW w:w="2307" w:type="dxa"/>
          </w:tcPr>
          <w:p w14:paraId="72D75E2C" w14:textId="77777777" w:rsidR="005D3323" w:rsidRPr="002C1F5A" w:rsidRDefault="005D3323" w:rsidP="005D3323">
            <w:pPr>
              <w:contextualSpacing/>
              <w:jc w:val="center"/>
              <w:rPr>
                <w:szCs w:val="24"/>
              </w:rPr>
            </w:pPr>
            <w:r w:rsidRPr="002C1F5A">
              <w:rPr>
                <w:szCs w:val="24"/>
              </w:rPr>
              <w:t>2.0</w:t>
            </w:r>
          </w:p>
        </w:tc>
      </w:tr>
      <w:tr w:rsidR="005D3323" w:rsidRPr="002C1F5A" w14:paraId="07F6C2BF" w14:textId="77777777" w:rsidTr="005D3323">
        <w:tc>
          <w:tcPr>
            <w:tcW w:w="4883" w:type="dxa"/>
          </w:tcPr>
          <w:p w14:paraId="2743E8FB" w14:textId="77777777" w:rsidR="005D3323" w:rsidRPr="002C1F5A" w:rsidRDefault="005D3323" w:rsidP="005D3323">
            <w:pPr>
              <w:contextualSpacing/>
              <w:rPr>
                <w:szCs w:val="24"/>
              </w:rPr>
            </w:pPr>
            <w:r w:rsidRPr="002C1F5A">
              <w:rPr>
                <w:szCs w:val="24"/>
              </w:rPr>
              <w:t xml:space="preserve">   Drug and Alcohol Counselor*</w:t>
            </w:r>
          </w:p>
        </w:tc>
        <w:tc>
          <w:tcPr>
            <w:tcW w:w="2307" w:type="dxa"/>
          </w:tcPr>
          <w:p w14:paraId="734DBA73" w14:textId="77777777" w:rsidR="005D3323" w:rsidRPr="002C1F5A" w:rsidRDefault="005D3323" w:rsidP="005D3323">
            <w:pPr>
              <w:contextualSpacing/>
              <w:jc w:val="center"/>
              <w:rPr>
                <w:szCs w:val="24"/>
              </w:rPr>
            </w:pPr>
            <w:r w:rsidRPr="002C1F5A">
              <w:rPr>
                <w:szCs w:val="24"/>
              </w:rPr>
              <w:t>1.0</w:t>
            </w:r>
          </w:p>
        </w:tc>
      </w:tr>
      <w:tr w:rsidR="005D3323" w:rsidRPr="002C1F5A" w14:paraId="585BC4FA" w14:textId="77777777" w:rsidTr="005D3323">
        <w:tc>
          <w:tcPr>
            <w:tcW w:w="4883" w:type="dxa"/>
          </w:tcPr>
          <w:p w14:paraId="2099BB55" w14:textId="77777777" w:rsidR="005D3323" w:rsidRPr="002C1F5A" w:rsidRDefault="005D3323" w:rsidP="005D3323">
            <w:pPr>
              <w:contextualSpacing/>
              <w:rPr>
                <w:szCs w:val="24"/>
              </w:rPr>
            </w:pPr>
            <w:r w:rsidRPr="002C1F5A">
              <w:rPr>
                <w:szCs w:val="24"/>
              </w:rPr>
              <w:t xml:space="preserve">   School Resource Officer (Law Enforcement)*</w:t>
            </w:r>
          </w:p>
        </w:tc>
        <w:tc>
          <w:tcPr>
            <w:tcW w:w="2307" w:type="dxa"/>
          </w:tcPr>
          <w:p w14:paraId="44B46A38" w14:textId="77777777" w:rsidR="005D3323" w:rsidRPr="002C1F5A" w:rsidRDefault="005D3323" w:rsidP="005D3323">
            <w:pPr>
              <w:contextualSpacing/>
              <w:jc w:val="center"/>
              <w:rPr>
                <w:szCs w:val="24"/>
              </w:rPr>
            </w:pPr>
            <w:r w:rsidRPr="002C1F5A">
              <w:rPr>
                <w:szCs w:val="24"/>
              </w:rPr>
              <w:t>1.0</w:t>
            </w:r>
          </w:p>
        </w:tc>
      </w:tr>
      <w:tr w:rsidR="005D3323" w:rsidRPr="002C1F5A" w14:paraId="2BEDC17F" w14:textId="77777777" w:rsidTr="005D3323">
        <w:tc>
          <w:tcPr>
            <w:tcW w:w="4883" w:type="dxa"/>
          </w:tcPr>
          <w:p w14:paraId="53A09478" w14:textId="77777777" w:rsidR="005D3323" w:rsidRPr="002C1F5A" w:rsidRDefault="005D3323" w:rsidP="005D3323">
            <w:pPr>
              <w:ind w:left="342" w:hanging="342"/>
              <w:contextualSpacing/>
              <w:rPr>
                <w:szCs w:val="24"/>
              </w:rPr>
            </w:pPr>
            <w:r w:rsidRPr="002C1F5A">
              <w:rPr>
                <w:i/>
                <w:szCs w:val="24"/>
              </w:rPr>
              <w:t xml:space="preserve">  </w:t>
            </w:r>
            <w:r w:rsidRPr="002C1F5A">
              <w:rPr>
                <w:szCs w:val="24"/>
              </w:rPr>
              <w:t xml:space="preserve"> In-School Suspension Support</w:t>
            </w:r>
          </w:p>
        </w:tc>
        <w:tc>
          <w:tcPr>
            <w:tcW w:w="2307" w:type="dxa"/>
          </w:tcPr>
          <w:p w14:paraId="526C9DC7" w14:textId="77777777" w:rsidR="005D3323" w:rsidRPr="002C1F5A" w:rsidRDefault="005D3323" w:rsidP="005D3323">
            <w:pPr>
              <w:contextualSpacing/>
              <w:jc w:val="center"/>
              <w:rPr>
                <w:szCs w:val="24"/>
              </w:rPr>
            </w:pPr>
            <w:r w:rsidRPr="002C1F5A">
              <w:rPr>
                <w:szCs w:val="24"/>
              </w:rPr>
              <w:t>1.0</w:t>
            </w:r>
          </w:p>
        </w:tc>
      </w:tr>
      <w:tr w:rsidR="005D3323" w:rsidRPr="002C1F5A" w14:paraId="6A8A06B8" w14:textId="77777777" w:rsidTr="005D3323">
        <w:tc>
          <w:tcPr>
            <w:tcW w:w="4883" w:type="dxa"/>
          </w:tcPr>
          <w:p w14:paraId="5B24F5AF" w14:textId="77777777" w:rsidR="005D3323" w:rsidRPr="002C1F5A" w:rsidRDefault="005D3323" w:rsidP="005D3323">
            <w:pPr>
              <w:ind w:left="342" w:hanging="342"/>
              <w:contextualSpacing/>
              <w:rPr>
                <w:szCs w:val="24"/>
              </w:rPr>
            </w:pPr>
            <w:r w:rsidRPr="002C1F5A">
              <w:rPr>
                <w:szCs w:val="24"/>
              </w:rPr>
              <w:t xml:space="preserve">   Custodians and Maintenance Staff</w:t>
            </w:r>
          </w:p>
        </w:tc>
        <w:tc>
          <w:tcPr>
            <w:tcW w:w="2307" w:type="dxa"/>
          </w:tcPr>
          <w:p w14:paraId="33F21E88" w14:textId="77777777" w:rsidR="005D3323" w:rsidRPr="002C1F5A" w:rsidRDefault="005D3323" w:rsidP="005D3323">
            <w:pPr>
              <w:contextualSpacing/>
              <w:jc w:val="center"/>
              <w:rPr>
                <w:szCs w:val="24"/>
              </w:rPr>
            </w:pPr>
            <w:r w:rsidRPr="002C1F5A">
              <w:rPr>
                <w:szCs w:val="24"/>
              </w:rPr>
              <w:t>4.0</w:t>
            </w:r>
          </w:p>
        </w:tc>
      </w:tr>
    </w:tbl>
    <w:p w14:paraId="4C30AD57" w14:textId="77777777" w:rsidR="005D3323" w:rsidRPr="002C1F5A" w:rsidRDefault="005D3323" w:rsidP="005D3323">
      <w:pPr>
        <w:contextualSpacing/>
        <w:rPr>
          <w:szCs w:val="24"/>
        </w:rPr>
      </w:pPr>
      <w:r w:rsidRPr="002C1F5A">
        <w:rPr>
          <w:szCs w:val="24"/>
        </w:rPr>
        <w:t>*Some school-based personnel are employed by outside entities.  Social workers are employed by the state and the drug and alcohol counselor is employed by the state.  Local funds provide for the school resource officer.</w:t>
      </w:r>
    </w:p>
    <w:p w14:paraId="0276BD0C" w14:textId="77777777" w:rsidR="005D3323" w:rsidRPr="002C1F5A" w:rsidRDefault="005D3323" w:rsidP="005D3323">
      <w:pPr>
        <w:contextualSpacing/>
        <w:rPr>
          <w:szCs w:val="24"/>
        </w:rPr>
      </w:pPr>
      <w:r w:rsidRPr="002C1F5A">
        <w:rPr>
          <w:b/>
          <w:szCs w:val="24"/>
        </w:rPr>
        <w:t>Source</w:t>
      </w:r>
      <w:r w:rsidRPr="002C1F5A">
        <w:rPr>
          <w:szCs w:val="24"/>
        </w:rPr>
        <w:t>: Personal communication with school staff.</w:t>
      </w:r>
    </w:p>
    <w:p w14:paraId="203F320E" w14:textId="77777777" w:rsidR="005D3323" w:rsidRPr="002C1F5A" w:rsidRDefault="005D3323" w:rsidP="005D3323">
      <w:pPr>
        <w:contextualSpacing/>
        <w:rPr>
          <w:szCs w:val="24"/>
        </w:rPr>
      </w:pPr>
    </w:p>
    <w:p w14:paraId="336FFB83" w14:textId="77777777" w:rsidR="005D3323" w:rsidRPr="002C1F5A" w:rsidRDefault="005D3323" w:rsidP="005D3323">
      <w:pPr>
        <w:contextualSpacing/>
        <w:rPr>
          <w:szCs w:val="24"/>
        </w:rPr>
      </w:pPr>
      <w:r w:rsidRPr="002C1F5A">
        <w:rPr>
          <w:szCs w:val="24"/>
        </w:rPr>
        <w:t xml:space="preserve">Table 5 outlines staff at Fair Haven.  In addition to a principal, assistant principal, and athletic director, the school has a number of administrative support personnel, including the principal’s administrative assistant, an attendance secretary, a registrar, an accountant, a special education secretary, and two technical support personnel.  Several of these personnel – the principal, </w:t>
      </w:r>
      <w:r w:rsidRPr="002C1F5A">
        <w:rPr>
          <w:szCs w:val="24"/>
        </w:rPr>
        <w:lastRenderedPageBreak/>
        <w:t xml:space="preserve">assistant principal, athletic director, and the principal’s administrative assistant – are joined by the head of maintenance and the head of guidance to form an administrative team, which is one of the key decision-making bodies in the school.  </w:t>
      </w:r>
    </w:p>
    <w:p w14:paraId="6A109273" w14:textId="77777777" w:rsidR="005D3323" w:rsidRPr="002C1F5A" w:rsidRDefault="005D3323" w:rsidP="005D3323">
      <w:pPr>
        <w:contextualSpacing/>
        <w:rPr>
          <w:szCs w:val="24"/>
        </w:rPr>
      </w:pPr>
    </w:p>
    <w:p w14:paraId="18CF3905" w14:textId="77777777" w:rsidR="005D3323" w:rsidRPr="002C1F5A" w:rsidRDefault="005D3323" w:rsidP="005D3323">
      <w:pPr>
        <w:contextualSpacing/>
        <w:rPr>
          <w:szCs w:val="24"/>
        </w:rPr>
      </w:pPr>
      <w:r w:rsidRPr="002C1F5A">
        <w:rPr>
          <w:szCs w:val="24"/>
        </w:rPr>
        <w:t xml:space="preserve">Twenty-four teachers are in core subject areas (English language arts, mathematics, social studies, science, and foreign language), which leads to an average core class size of 18.2 students.  The school also employs 10 teachers are in elective areas (business, consumer/family science, fine arts, physical education, and driver’s education).  </w:t>
      </w:r>
    </w:p>
    <w:p w14:paraId="60CB363A" w14:textId="77777777" w:rsidR="005D3323" w:rsidRPr="002C1F5A" w:rsidRDefault="005D3323" w:rsidP="005D3323">
      <w:pPr>
        <w:contextualSpacing/>
        <w:rPr>
          <w:szCs w:val="24"/>
        </w:rPr>
      </w:pPr>
    </w:p>
    <w:p w14:paraId="6EEC3EDC" w14:textId="77777777" w:rsidR="005D3323" w:rsidRPr="002C1F5A" w:rsidRDefault="005D3323" w:rsidP="005D3323">
      <w:pPr>
        <w:contextualSpacing/>
        <w:rPr>
          <w:szCs w:val="24"/>
        </w:rPr>
      </w:pPr>
      <w:r w:rsidRPr="002C1F5A">
        <w:rPr>
          <w:szCs w:val="24"/>
        </w:rPr>
        <w:t>Fair Haven has seven special educators, 10 para-educators, and one Tier 2 interventionist, who focuses exclusively on English language arts.  The school has no instructional coaches; while several educators serve as department chairs, these teachers have full teaching loads.</w:t>
      </w:r>
      <w:r w:rsidRPr="002C1F5A">
        <w:rPr>
          <w:rStyle w:val="FootnoteReference"/>
          <w:szCs w:val="24"/>
        </w:rPr>
        <w:footnoteReference w:id="1"/>
      </w:r>
      <w:r w:rsidRPr="002C1F5A">
        <w:rPr>
          <w:szCs w:val="24"/>
        </w:rPr>
        <w:t xml:space="preserve"> </w:t>
      </w:r>
    </w:p>
    <w:p w14:paraId="78347E6C" w14:textId="77777777" w:rsidR="005D3323" w:rsidRPr="002C1F5A" w:rsidRDefault="005D3323" w:rsidP="005D3323">
      <w:pPr>
        <w:contextualSpacing/>
        <w:rPr>
          <w:szCs w:val="24"/>
        </w:rPr>
      </w:pPr>
    </w:p>
    <w:p w14:paraId="10E2E2DC" w14:textId="77777777" w:rsidR="005D3323" w:rsidRPr="002C1F5A" w:rsidRDefault="005D3323" w:rsidP="005D3323">
      <w:pPr>
        <w:contextualSpacing/>
        <w:rPr>
          <w:szCs w:val="24"/>
        </w:rPr>
      </w:pPr>
      <w:r w:rsidRPr="002C1F5A">
        <w:rPr>
          <w:szCs w:val="24"/>
        </w:rPr>
        <w:t>Fair Haven operates an alternative program for students who have had to exit the main instructional program because of extreme circumstances (e.g., substance abuse).  One teacher works exclusively with this program, and he coordinates with administrators and teachers to help students create high school completion plans. A small number of students participate in this program.</w:t>
      </w:r>
    </w:p>
    <w:p w14:paraId="6B25BB81" w14:textId="77777777" w:rsidR="005D3323" w:rsidRPr="002C1F5A" w:rsidRDefault="005D3323" w:rsidP="005D3323">
      <w:pPr>
        <w:contextualSpacing/>
        <w:rPr>
          <w:szCs w:val="24"/>
        </w:rPr>
      </w:pPr>
    </w:p>
    <w:p w14:paraId="21973CCD" w14:textId="77777777" w:rsidR="005D3323" w:rsidRDefault="005D3323" w:rsidP="005D3323">
      <w:pPr>
        <w:contextualSpacing/>
        <w:rPr>
          <w:szCs w:val="24"/>
        </w:rPr>
      </w:pPr>
      <w:r w:rsidRPr="002C1F5A">
        <w:rPr>
          <w:szCs w:val="24"/>
        </w:rPr>
        <w:t>Fair Haven has a large number of pupil support personnel, some of whom are employed by the school and some of whom are school-based employees of outside agencies.  The school has three guidance counselors, a nurse and nurse assistant, and an employee who oversees the in-school suspension room.  School-based personnel, whose salaries do not come out of the school budget, also include one full-time social worker and one part-time social worker (for a total of 1.2 FTEs), a drug and alcohol counselor, and a school resource officer.  Fair Haven Union High School uses local funds to provide for the school resource officer.</w:t>
      </w:r>
    </w:p>
    <w:p w14:paraId="26183E98" w14:textId="77777777" w:rsidR="005D3323" w:rsidRPr="002C1F5A" w:rsidRDefault="005D3323" w:rsidP="005D3323">
      <w:pPr>
        <w:contextualSpacing/>
        <w:rPr>
          <w:szCs w:val="24"/>
        </w:rPr>
      </w:pPr>
    </w:p>
    <w:p w14:paraId="42043E8B" w14:textId="77777777" w:rsidR="005D3323" w:rsidRPr="002C1F5A" w:rsidRDefault="005D3323" w:rsidP="005D3323">
      <w:pPr>
        <w:pStyle w:val="Heading1"/>
        <w:spacing w:before="0"/>
        <w:contextualSpacing/>
        <w:rPr>
          <w:szCs w:val="24"/>
        </w:rPr>
      </w:pPr>
      <w:bookmarkStart w:id="25" w:name="_Toc438219872"/>
      <w:r w:rsidRPr="002C1F5A">
        <w:rPr>
          <w:szCs w:val="24"/>
        </w:rPr>
        <w:t>Goals and School Organization</w:t>
      </w:r>
      <w:bookmarkEnd w:id="25"/>
    </w:p>
    <w:p w14:paraId="37E02B92" w14:textId="77777777" w:rsidR="005D3323" w:rsidRPr="002C1F5A" w:rsidRDefault="005D3323" w:rsidP="005D3323">
      <w:pPr>
        <w:contextualSpacing/>
        <w:rPr>
          <w:szCs w:val="24"/>
        </w:rPr>
      </w:pPr>
    </w:p>
    <w:p w14:paraId="2DF4480C" w14:textId="77777777" w:rsidR="005D3323" w:rsidRPr="002C1F5A" w:rsidRDefault="005D3323" w:rsidP="005D3323">
      <w:pPr>
        <w:pStyle w:val="Heading2"/>
        <w:rPr>
          <w:szCs w:val="24"/>
        </w:rPr>
      </w:pPr>
      <w:bookmarkStart w:id="26" w:name="_Toc438219873"/>
      <w:r w:rsidRPr="002C1F5A">
        <w:rPr>
          <w:szCs w:val="24"/>
        </w:rPr>
        <w:t>Goals</w:t>
      </w:r>
      <w:bookmarkEnd w:id="26"/>
    </w:p>
    <w:p w14:paraId="0F7CBD31" w14:textId="77777777" w:rsidR="005D3323" w:rsidRPr="002C1F5A" w:rsidRDefault="005D3323" w:rsidP="005D3323">
      <w:pPr>
        <w:contextualSpacing/>
        <w:rPr>
          <w:szCs w:val="24"/>
        </w:rPr>
      </w:pPr>
    </w:p>
    <w:p w14:paraId="3F72C98E" w14:textId="77777777" w:rsidR="005D3323" w:rsidRPr="002C1F5A" w:rsidRDefault="005D3323" w:rsidP="005D3323">
      <w:pPr>
        <w:contextualSpacing/>
        <w:rPr>
          <w:szCs w:val="24"/>
        </w:rPr>
      </w:pPr>
      <w:r w:rsidRPr="002C1F5A">
        <w:rPr>
          <w:szCs w:val="24"/>
        </w:rPr>
        <w:t>As noted in the section on the school’s socio-demographic context, Fair Haven Union High School is located in the Addison-Rutland Supervisory Union (ARSU).  The ARSU 2015-16 action plan includes goals in the topic areas of (a) academic and behavioral support, (b) comprehensive assessment, (c) high-quality instruction, (d) school-community collaboration, (e) professional development, and (f) technology use.  ARSU’s goals include priorities regarding student achievement; according to the action plan, ARSU wants schools to increase overall student performance in reading and mathematics by five percentage points by 2017 and “close the gaps between student subgroups in meeting the state proficiency standards” (p. 3).</w:t>
      </w:r>
    </w:p>
    <w:p w14:paraId="31AB34BD" w14:textId="77777777" w:rsidR="005D3323" w:rsidRPr="002C1F5A" w:rsidRDefault="005D3323" w:rsidP="005D3323">
      <w:pPr>
        <w:contextualSpacing/>
        <w:rPr>
          <w:szCs w:val="24"/>
        </w:rPr>
      </w:pPr>
    </w:p>
    <w:p w14:paraId="1012FC92" w14:textId="77777777" w:rsidR="005D3323" w:rsidRPr="002C1F5A" w:rsidRDefault="005D3323" w:rsidP="005D3323">
      <w:pPr>
        <w:contextualSpacing/>
        <w:rPr>
          <w:szCs w:val="24"/>
        </w:rPr>
      </w:pPr>
      <w:r w:rsidRPr="002C1F5A">
        <w:rPr>
          <w:szCs w:val="24"/>
        </w:rPr>
        <w:t xml:space="preserve">School personnel – led by school leadership – have high goals for student performance, and in the words of one staff member, “excellence matters.”  The principal articulates that his goal is for the school to be the highest-performing high school in the state of Vermont.  To that end, school leadership has prioritized excellence in student performance as measured by the state’s assessments and has set a culture of high expectations for assessment results, particularly on the </w:t>
      </w:r>
      <w:r w:rsidRPr="002C1F5A">
        <w:rPr>
          <w:szCs w:val="24"/>
        </w:rPr>
        <w:lastRenderedPageBreak/>
        <w:t>state assessment.  Educators and leaders have worked hard to encourage students to take the state assessment and other academic accomplishments seriously; they have encouraged students to strive for first-place assessment results and have held assemblies for academic excellence.</w:t>
      </w:r>
    </w:p>
    <w:p w14:paraId="43703293" w14:textId="77777777" w:rsidR="005D3323" w:rsidRPr="002C1F5A" w:rsidRDefault="005D3323" w:rsidP="005D3323">
      <w:pPr>
        <w:contextualSpacing/>
        <w:rPr>
          <w:szCs w:val="24"/>
        </w:rPr>
      </w:pPr>
    </w:p>
    <w:p w14:paraId="4250FA75" w14:textId="77777777" w:rsidR="005D3323" w:rsidRPr="002C1F5A" w:rsidRDefault="005D3323" w:rsidP="005D3323">
      <w:pPr>
        <w:contextualSpacing/>
        <w:rPr>
          <w:szCs w:val="24"/>
        </w:rPr>
      </w:pPr>
      <w:r w:rsidRPr="002C1F5A">
        <w:rPr>
          <w:szCs w:val="24"/>
        </w:rPr>
        <w:t xml:space="preserve">The school’s goals extend beyond excellence in assessment results.  For instance, according to school personnel, all of the school’s departments have clearly-articulated skills and proficiencies, and educators at Fair Haven expect all students to attain these skills and proficiencies. Additionally, staff members note that school staff share the goal to graduate all students and to increase the number of students who enroll in postsecondary education.  Educators at Fair Haven Union High School also endeavor to promote student inquiry, and they report that they value performance over memorization.  Fair Haven staff members say that they want students to be able to pose questions and use resources – including modern technology – to collaborate with each other in researching answers to their questions and to present their findings to others.  </w:t>
      </w:r>
    </w:p>
    <w:p w14:paraId="37A5382A" w14:textId="77777777" w:rsidR="005D3323" w:rsidRPr="002C1F5A" w:rsidRDefault="005D3323" w:rsidP="005D3323">
      <w:pPr>
        <w:contextualSpacing/>
        <w:rPr>
          <w:szCs w:val="24"/>
        </w:rPr>
      </w:pPr>
    </w:p>
    <w:p w14:paraId="58687F0B" w14:textId="77777777" w:rsidR="005D3323" w:rsidRPr="002C1F5A" w:rsidRDefault="005D3323" w:rsidP="005D3323">
      <w:pPr>
        <w:pStyle w:val="Heading2"/>
        <w:rPr>
          <w:szCs w:val="24"/>
        </w:rPr>
      </w:pPr>
      <w:bookmarkStart w:id="27" w:name="_Toc438219874"/>
      <w:r w:rsidRPr="002C1F5A">
        <w:rPr>
          <w:szCs w:val="24"/>
        </w:rPr>
        <w:t>Daily Schedule</w:t>
      </w:r>
      <w:bookmarkEnd w:id="27"/>
    </w:p>
    <w:p w14:paraId="3BDEB664" w14:textId="77777777" w:rsidR="005D3323" w:rsidRPr="002C1F5A" w:rsidRDefault="005D3323" w:rsidP="005D3323">
      <w:pPr>
        <w:contextualSpacing/>
        <w:rPr>
          <w:szCs w:val="24"/>
        </w:rPr>
      </w:pPr>
    </w:p>
    <w:p w14:paraId="6A07FBA8" w14:textId="77777777" w:rsidR="005D3323" w:rsidRPr="002C1F5A" w:rsidRDefault="005D3323" w:rsidP="005D3323">
      <w:pPr>
        <w:contextualSpacing/>
        <w:rPr>
          <w:szCs w:val="24"/>
        </w:rPr>
      </w:pPr>
      <w:r w:rsidRPr="002C1F5A">
        <w:rPr>
          <w:szCs w:val="24"/>
        </w:rPr>
        <w:t>For students, the school day starts at 8:15 am and ends at 3:10 pm.  The day is split into eight periods of approximately 45 minutes;</w:t>
      </w:r>
      <w:r w:rsidRPr="002C1F5A">
        <w:rPr>
          <w:rStyle w:val="FootnoteReference"/>
          <w:szCs w:val="24"/>
        </w:rPr>
        <w:footnoteReference w:id="2"/>
      </w:r>
      <w:r w:rsidRPr="002C1F5A">
        <w:rPr>
          <w:szCs w:val="24"/>
        </w:rPr>
        <w:t xml:space="preserve"> fifth period is longer than the other periods to accommodate lunchtime, which lasts approximately 22 minutes.  On average, students take about 6.5 classes per day, and many students have at least one study hall period.  Additionally, every Wednesday morning, the school has time for teacher advisory periods.  While the length of advisory periods has varied from year to year, they last approximately 20 minutes.  The purpose of these periods is to build relationships between staff and students, and teachers use advisory periods to mentor students and celebrate accomplishments.</w:t>
      </w:r>
    </w:p>
    <w:p w14:paraId="4F4E5A5C" w14:textId="77777777" w:rsidR="005D3323" w:rsidRPr="002C1F5A" w:rsidRDefault="005D3323" w:rsidP="005D3323">
      <w:pPr>
        <w:contextualSpacing/>
        <w:rPr>
          <w:szCs w:val="24"/>
        </w:rPr>
      </w:pPr>
    </w:p>
    <w:p w14:paraId="0BED5EB5" w14:textId="77777777" w:rsidR="005D3323" w:rsidRPr="002C1F5A" w:rsidRDefault="005D3323" w:rsidP="005D3323">
      <w:pPr>
        <w:contextualSpacing/>
        <w:rPr>
          <w:szCs w:val="24"/>
        </w:rPr>
      </w:pPr>
      <w:r w:rsidRPr="002C1F5A">
        <w:rPr>
          <w:szCs w:val="24"/>
        </w:rPr>
        <w:t>Approximately six years ago, the school decided to increase focus on freshmen and provide these first-year students with extra support as they transitioned from the middle school environment to the high school environment.  Part of this increased focus on freshmen included the creation of a freshman academy, and all first-year students are assigned to one of two cohorts within this academy.  Students move with each other through core classes in the freshman academy, and all freshmen have a structured study hall period overseen by one of the freshman academy faculty members in addition to core and elective classes.</w:t>
      </w:r>
    </w:p>
    <w:p w14:paraId="2C56ECB8" w14:textId="77777777" w:rsidR="005D3323" w:rsidRPr="002C1F5A" w:rsidRDefault="005D3323" w:rsidP="005D3323">
      <w:pPr>
        <w:contextualSpacing/>
        <w:rPr>
          <w:szCs w:val="24"/>
        </w:rPr>
      </w:pPr>
    </w:p>
    <w:p w14:paraId="1DC413B5" w14:textId="77777777" w:rsidR="005D3323" w:rsidRPr="002C1F5A" w:rsidRDefault="005D3323" w:rsidP="005D3323">
      <w:pPr>
        <w:contextualSpacing/>
        <w:rPr>
          <w:szCs w:val="24"/>
        </w:rPr>
      </w:pPr>
      <w:r w:rsidRPr="002C1F5A">
        <w:rPr>
          <w:szCs w:val="24"/>
        </w:rPr>
        <w:t xml:space="preserve">Teachers’ contracted day is seven hours and 45 minutes long and extends from 7:45 am until 3:30 pm.  Teachers teach six courses each day.  They have one individual planning period and another planning period that is common with others in their department; this common planning time allows for professional learning community (PLC) meetings.  The school requires PLCs to meet at least one time per week, but some departments meet more frequently.  PLC teams are department-based and include English language arts, mathematics, science, social studies, world </w:t>
      </w:r>
      <w:r w:rsidRPr="002C1F5A">
        <w:rPr>
          <w:szCs w:val="24"/>
        </w:rPr>
        <w:lastRenderedPageBreak/>
        <w:t>language, business, fine arts, special education, and health/wellness (including educators of physical education, family/consumer science, driver’s education, and nurses).</w:t>
      </w:r>
    </w:p>
    <w:p w14:paraId="0634B776" w14:textId="77777777" w:rsidR="005D3323" w:rsidRPr="002C1F5A" w:rsidRDefault="005D3323" w:rsidP="005D3323">
      <w:pPr>
        <w:contextualSpacing/>
        <w:rPr>
          <w:szCs w:val="24"/>
        </w:rPr>
      </w:pPr>
    </w:p>
    <w:p w14:paraId="2F6EDFE4" w14:textId="77777777" w:rsidR="005D3323" w:rsidRDefault="005D3323" w:rsidP="005D3323">
      <w:pPr>
        <w:contextualSpacing/>
        <w:rPr>
          <w:szCs w:val="24"/>
        </w:rPr>
      </w:pPr>
      <w:r w:rsidRPr="002C1F5A">
        <w:rPr>
          <w:szCs w:val="24"/>
        </w:rPr>
        <w:t>While department PLC teams are the main teacher organizational structure, teachers at Fair Haven Union High School are also organized into interdepartmental teams, which meet during faculty meeting time and provide guidance for school-wide decisions.  Teachers who work with first-year students are also on freshman teams, which comprise teachers of four core subject areas (English language arts, mathematics, science, and social studies).  Freshman teams meet twice per week to create lesson plans, share materials, and discuss student progress.</w:t>
      </w:r>
    </w:p>
    <w:p w14:paraId="345599E4" w14:textId="77777777" w:rsidR="000B01E8" w:rsidRPr="002C1F5A" w:rsidRDefault="000B01E8" w:rsidP="005D3323">
      <w:pPr>
        <w:contextualSpacing/>
        <w:rPr>
          <w:szCs w:val="24"/>
        </w:rPr>
      </w:pPr>
    </w:p>
    <w:p w14:paraId="4B90063E" w14:textId="77777777" w:rsidR="005D3323" w:rsidRPr="002C1F5A" w:rsidRDefault="005D3323" w:rsidP="005D3323">
      <w:pPr>
        <w:pStyle w:val="Heading1"/>
        <w:spacing w:before="0"/>
        <w:contextualSpacing/>
        <w:rPr>
          <w:szCs w:val="24"/>
        </w:rPr>
      </w:pPr>
      <w:bookmarkStart w:id="28" w:name="_Toc438219875"/>
      <w:r w:rsidRPr="002C1F5A">
        <w:rPr>
          <w:szCs w:val="24"/>
        </w:rPr>
        <w:t>Curriculum and Instructional Program</w:t>
      </w:r>
      <w:bookmarkEnd w:id="28"/>
    </w:p>
    <w:p w14:paraId="6F4C5F3F" w14:textId="77777777" w:rsidR="005D3323" w:rsidRPr="002C1F5A" w:rsidRDefault="005D3323" w:rsidP="005D3323">
      <w:pPr>
        <w:contextualSpacing/>
        <w:rPr>
          <w:szCs w:val="24"/>
        </w:rPr>
      </w:pPr>
    </w:p>
    <w:p w14:paraId="5FEEF536" w14:textId="77777777" w:rsidR="005D3323" w:rsidRPr="002C1F5A" w:rsidRDefault="005D3323" w:rsidP="005D3323">
      <w:pPr>
        <w:pStyle w:val="Heading2"/>
        <w:rPr>
          <w:szCs w:val="24"/>
        </w:rPr>
      </w:pPr>
      <w:bookmarkStart w:id="29" w:name="_Toc438219876"/>
      <w:r w:rsidRPr="002C1F5A">
        <w:rPr>
          <w:szCs w:val="24"/>
        </w:rPr>
        <w:t>Curriculum</w:t>
      </w:r>
      <w:bookmarkEnd w:id="29"/>
    </w:p>
    <w:p w14:paraId="6D42063C" w14:textId="77777777" w:rsidR="005D3323" w:rsidRPr="002C1F5A" w:rsidRDefault="005D3323" w:rsidP="005D3323">
      <w:pPr>
        <w:contextualSpacing/>
        <w:rPr>
          <w:szCs w:val="24"/>
        </w:rPr>
      </w:pPr>
    </w:p>
    <w:p w14:paraId="18F62209" w14:textId="77777777" w:rsidR="005D3323" w:rsidRPr="002C1F5A" w:rsidRDefault="005D3323" w:rsidP="005D3323">
      <w:pPr>
        <w:contextualSpacing/>
        <w:rPr>
          <w:szCs w:val="24"/>
        </w:rPr>
      </w:pPr>
      <w:r w:rsidRPr="002C1F5A">
        <w:rPr>
          <w:szCs w:val="24"/>
        </w:rPr>
        <w:t>In order to graduate, students at Fair Haven Union High School are required to take:</w:t>
      </w:r>
    </w:p>
    <w:p w14:paraId="35847F06" w14:textId="77777777" w:rsidR="005D3323" w:rsidRPr="002C1F5A" w:rsidRDefault="005D3323" w:rsidP="005D3323">
      <w:pPr>
        <w:pStyle w:val="ListParagraph"/>
        <w:numPr>
          <w:ilvl w:val="0"/>
          <w:numId w:val="22"/>
        </w:numPr>
        <w:rPr>
          <w:szCs w:val="24"/>
        </w:rPr>
      </w:pPr>
      <w:r w:rsidRPr="002C1F5A">
        <w:rPr>
          <w:szCs w:val="24"/>
        </w:rPr>
        <w:t>4 credits of English language arts,</w:t>
      </w:r>
    </w:p>
    <w:p w14:paraId="3709D528" w14:textId="77777777" w:rsidR="005D3323" w:rsidRPr="002C1F5A" w:rsidRDefault="005D3323" w:rsidP="005D3323">
      <w:pPr>
        <w:pStyle w:val="ListParagraph"/>
        <w:numPr>
          <w:ilvl w:val="0"/>
          <w:numId w:val="22"/>
        </w:numPr>
        <w:rPr>
          <w:szCs w:val="24"/>
        </w:rPr>
      </w:pPr>
      <w:r w:rsidRPr="002C1F5A">
        <w:rPr>
          <w:szCs w:val="24"/>
        </w:rPr>
        <w:t>3 credits of mathematics,</w:t>
      </w:r>
    </w:p>
    <w:p w14:paraId="0F43406B" w14:textId="77777777" w:rsidR="005D3323" w:rsidRPr="002C1F5A" w:rsidRDefault="005D3323" w:rsidP="005D3323">
      <w:pPr>
        <w:pStyle w:val="ListParagraph"/>
        <w:numPr>
          <w:ilvl w:val="0"/>
          <w:numId w:val="22"/>
        </w:numPr>
        <w:rPr>
          <w:szCs w:val="24"/>
        </w:rPr>
      </w:pPr>
      <w:r w:rsidRPr="002C1F5A">
        <w:rPr>
          <w:szCs w:val="24"/>
        </w:rPr>
        <w:t xml:space="preserve">3 credits of science, </w:t>
      </w:r>
    </w:p>
    <w:p w14:paraId="220AF707" w14:textId="77777777" w:rsidR="005D3323" w:rsidRPr="002C1F5A" w:rsidRDefault="005D3323" w:rsidP="005D3323">
      <w:pPr>
        <w:pStyle w:val="ListParagraph"/>
        <w:numPr>
          <w:ilvl w:val="0"/>
          <w:numId w:val="22"/>
        </w:numPr>
        <w:rPr>
          <w:szCs w:val="24"/>
        </w:rPr>
      </w:pPr>
      <w:r w:rsidRPr="002C1F5A">
        <w:rPr>
          <w:szCs w:val="24"/>
        </w:rPr>
        <w:t>4 credits of social students and/or history,</w:t>
      </w:r>
    </w:p>
    <w:p w14:paraId="19B39D30" w14:textId="77777777" w:rsidR="005D3323" w:rsidRPr="002C1F5A" w:rsidRDefault="005D3323" w:rsidP="005D3323">
      <w:pPr>
        <w:pStyle w:val="ListParagraph"/>
        <w:numPr>
          <w:ilvl w:val="0"/>
          <w:numId w:val="22"/>
        </w:numPr>
        <w:rPr>
          <w:szCs w:val="24"/>
        </w:rPr>
      </w:pPr>
      <w:r w:rsidRPr="002C1F5A">
        <w:rPr>
          <w:szCs w:val="24"/>
        </w:rPr>
        <w:t>3 credits of physical education,</w:t>
      </w:r>
    </w:p>
    <w:p w14:paraId="1AA20585" w14:textId="77777777" w:rsidR="005D3323" w:rsidRPr="002C1F5A" w:rsidRDefault="005D3323" w:rsidP="005D3323">
      <w:pPr>
        <w:pStyle w:val="ListParagraph"/>
        <w:numPr>
          <w:ilvl w:val="0"/>
          <w:numId w:val="22"/>
        </w:numPr>
        <w:rPr>
          <w:szCs w:val="24"/>
        </w:rPr>
      </w:pPr>
      <w:r w:rsidRPr="002C1F5A">
        <w:rPr>
          <w:szCs w:val="24"/>
        </w:rPr>
        <w:t xml:space="preserve">1 credit in either technology education or family/consumer science, and </w:t>
      </w:r>
    </w:p>
    <w:p w14:paraId="54BA72F1" w14:textId="77777777" w:rsidR="005D3323" w:rsidRPr="002C1F5A" w:rsidRDefault="005D3323" w:rsidP="005D3323">
      <w:pPr>
        <w:pStyle w:val="ListParagraph"/>
        <w:numPr>
          <w:ilvl w:val="0"/>
          <w:numId w:val="22"/>
        </w:numPr>
        <w:rPr>
          <w:szCs w:val="24"/>
        </w:rPr>
      </w:pPr>
      <w:r w:rsidRPr="002C1F5A">
        <w:rPr>
          <w:szCs w:val="24"/>
        </w:rPr>
        <w:t>1.5 credits in fine arts.</w:t>
      </w:r>
      <w:r w:rsidRPr="002C1F5A">
        <w:rPr>
          <w:rStyle w:val="FootnoteReference"/>
          <w:szCs w:val="24"/>
        </w:rPr>
        <w:footnoteReference w:id="3"/>
      </w:r>
      <w:r w:rsidRPr="002C1F5A">
        <w:rPr>
          <w:szCs w:val="24"/>
        </w:rPr>
        <w:t xml:space="preserve">  </w:t>
      </w:r>
    </w:p>
    <w:p w14:paraId="0FD8672A" w14:textId="77777777" w:rsidR="005D3323" w:rsidRPr="002C1F5A" w:rsidRDefault="005D3323" w:rsidP="005D3323">
      <w:pPr>
        <w:contextualSpacing/>
        <w:rPr>
          <w:szCs w:val="24"/>
        </w:rPr>
      </w:pPr>
    </w:p>
    <w:p w14:paraId="7BFA610A" w14:textId="77777777" w:rsidR="005D3323" w:rsidRPr="002C1F5A" w:rsidRDefault="005D3323" w:rsidP="005D3323">
      <w:pPr>
        <w:contextualSpacing/>
        <w:rPr>
          <w:szCs w:val="24"/>
        </w:rPr>
      </w:pPr>
      <w:r w:rsidRPr="002C1F5A">
        <w:rPr>
          <w:szCs w:val="24"/>
        </w:rPr>
        <w:t>The required freshman and sophomore English language arts classes rely on teacher-developed curriculum, which is shared across all teachers who instruct the courses.  The year-long courses cover topics such as folktales, poetry, Shakespeare, epics, legends, and novels.  In addition to these required courses, Fair Haven Union High School offers courses in British and American literature (including honors offerings in these topics) and Advanced Placement courses, as well as a variety of semester-long courses on English language arts elective topics.  Teachers of English language arts do not rely on textbooks; rather, they choose materials that align with the focus of each course.  Teachers work as a team to develop common materials that are shared across sections of the same course, and they also have the same or similar assessments and assignments across course sections.  English teachers report that, whenever possible, they use common lesson plans, curricular materials, assignments, and assessments.</w:t>
      </w:r>
    </w:p>
    <w:p w14:paraId="4F69B1F8" w14:textId="77777777" w:rsidR="005D3323" w:rsidRPr="002C1F5A" w:rsidRDefault="005D3323" w:rsidP="005D3323">
      <w:pPr>
        <w:contextualSpacing/>
        <w:rPr>
          <w:szCs w:val="24"/>
        </w:rPr>
      </w:pPr>
    </w:p>
    <w:p w14:paraId="24DD6251" w14:textId="77777777" w:rsidR="005D3323" w:rsidRPr="002C1F5A" w:rsidRDefault="005D3323" w:rsidP="005D3323">
      <w:pPr>
        <w:contextualSpacing/>
        <w:rPr>
          <w:szCs w:val="24"/>
        </w:rPr>
      </w:pPr>
      <w:r w:rsidRPr="002C1F5A">
        <w:rPr>
          <w:szCs w:val="24"/>
        </w:rPr>
        <w:t xml:space="preserve">Teachers in the mathematics department offer a variety of courses, including prealgebra, algebra I, geometry, algebra II, precalculus, calculus (including AP calculus), and probability/statistics.  In previous years, math teachers have used many different textbooks, but during the 2015-16 year, they have shifted to the use of the Engage New York curriculum.  While teachers of the prealgebra course do use supplemental materials, teachers of other courses say that they do not supplement as much as they used to and that they mainly use materials from the Engage New </w:t>
      </w:r>
      <w:r w:rsidRPr="002C1F5A">
        <w:rPr>
          <w:szCs w:val="24"/>
        </w:rPr>
        <w:lastRenderedPageBreak/>
        <w:t>York curriculum.  Math teachers at the school already share many assessment materials and report that they are currently using PLC time to work toward greater use of common mathematics assessments. They also use PLC time to create and refine lesson plans.</w:t>
      </w:r>
    </w:p>
    <w:p w14:paraId="5C11947E" w14:textId="77777777" w:rsidR="005D3323" w:rsidRPr="002C1F5A" w:rsidRDefault="005D3323" w:rsidP="005D3323">
      <w:pPr>
        <w:contextualSpacing/>
        <w:rPr>
          <w:szCs w:val="24"/>
        </w:rPr>
      </w:pPr>
    </w:p>
    <w:p w14:paraId="297A8229" w14:textId="77777777" w:rsidR="005D3323" w:rsidRPr="002C1F5A" w:rsidRDefault="005D3323" w:rsidP="005D3323">
      <w:pPr>
        <w:contextualSpacing/>
        <w:rPr>
          <w:szCs w:val="24"/>
        </w:rPr>
      </w:pPr>
      <w:r w:rsidRPr="002C1F5A">
        <w:rPr>
          <w:szCs w:val="24"/>
        </w:rPr>
        <w:t>In general, students at Fair Haven Union High School are required to take earth and physical science as freshmen and biology as sophomores.  Science educators also offer courses in chemistry, physics, engineering, horticulture, environmental science, and Advanced Placement science classes. Most science teachers in the school use textbooks, though they report that they all supplement texts with outside materials, particularly for laboratory exercises.  The teachers describe their curriculum as “lab heavy,” and they explain that they all use lab protocols and rubrics that the science department teachers developed together. Science teachers also report that they have increasingly begun to share lesson plans when possible.  They use similar curricular materials and teacher-developed assessments (which include both teacher-developed items and textbook items)</w:t>
      </w:r>
      <w:r w:rsidRPr="002C1F5A">
        <w:rPr>
          <w:rStyle w:val="FootnoteReference"/>
          <w:szCs w:val="24"/>
        </w:rPr>
        <w:footnoteReference w:id="4"/>
      </w:r>
      <w:r w:rsidRPr="002C1F5A">
        <w:rPr>
          <w:szCs w:val="24"/>
        </w:rPr>
        <w:t xml:space="preserve"> but allow for teacher-specific variation.  Fair Haven science teachers say that they have a curricular “framework” but that “autonomy [is] built into the framework.”  </w:t>
      </w:r>
    </w:p>
    <w:p w14:paraId="5BE0374F" w14:textId="77777777" w:rsidR="005D3323" w:rsidRPr="002C1F5A" w:rsidRDefault="005D3323" w:rsidP="005D3323">
      <w:pPr>
        <w:contextualSpacing/>
        <w:rPr>
          <w:szCs w:val="24"/>
        </w:rPr>
      </w:pPr>
    </w:p>
    <w:p w14:paraId="43B6B86D" w14:textId="77777777" w:rsidR="005D3323" w:rsidRPr="002C1F5A" w:rsidRDefault="005D3323" w:rsidP="005D3323">
      <w:pPr>
        <w:contextualSpacing/>
        <w:rPr>
          <w:szCs w:val="24"/>
        </w:rPr>
      </w:pPr>
      <w:r w:rsidRPr="002C1F5A">
        <w:rPr>
          <w:szCs w:val="24"/>
        </w:rPr>
        <w:t>Two social studies courses are required for Fair Haven Union High students: United States history until 1877 and modern United States history from 1877 to the present.  Social studies teachers offer a range of additional courses in both history (including Advanced Placement history courses) and the behavioral sciences (including courses in psychology and sociology).   Curriculum within the social studies department is teacher-created.  When possible, teachers share lesson plans, curricular materials, and assessments, but teachers report that sharing is easier at the lower levels (especially at the freshman level), where the school offers more sections of the same course.</w:t>
      </w:r>
    </w:p>
    <w:p w14:paraId="53CE088F" w14:textId="77777777" w:rsidR="005D3323" w:rsidRPr="002C1F5A" w:rsidRDefault="005D3323" w:rsidP="005D3323">
      <w:pPr>
        <w:contextualSpacing/>
        <w:rPr>
          <w:szCs w:val="24"/>
        </w:rPr>
      </w:pPr>
    </w:p>
    <w:p w14:paraId="222B436C" w14:textId="77777777" w:rsidR="005D3323" w:rsidRPr="002C1F5A" w:rsidRDefault="005D3323" w:rsidP="005D3323">
      <w:pPr>
        <w:pStyle w:val="Heading2"/>
        <w:rPr>
          <w:szCs w:val="24"/>
        </w:rPr>
      </w:pPr>
      <w:bookmarkStart w:id="30" w:name="_Toc438219877"/>
      <w:r w:rsidRPr="002C1F5A">
        <w:rPr>
          <w:szCs w:val="24"/>
        </w:rPr>
        <w:t>Instruction</w:t>
      </w:r>
      <w:bookmarkEnd w:id="30"/>
    </w:p>
    <w:p w14:paraId="70C6482B" w14:textId="77777777" w:rsidR="005D3323" w:rsidRPr="002C1F5A" w:rsidRDefault="005D3323" w:rsidP="005D3323">
      <w:pPr>
        <w:contextualSpacing/>
        <w:rPr>
          <w:szCs w:val="24"/>
        </w:rPr>
      </w:pPr>
    </w:p>
    <w:p w14:paraId="01CB93D5" w14:textId="77777777" w:rsidR="005D3323" w:rsidRPr="002C1F5A" w:rsidRDefault="005D3323" w:rsidP="005D3323">
      <w:pPr>
        <w:contextualSpacing/>
        <w:rPr>
          <w:szCs w:val="24"/>
        </w:rPr>
      </w:pPr>
      <w:r w:rsidRPr="002C1F5A">
        <w:rPr>
          <w:szCs w:val="24"/>
        </w:rPr>
        <w:t>As noted above in the section on school goals, administrators and teachers at Fair Haven Union High School value inquiry and attempt to encourage students to pose questions and perform their own research to answer those questions.  Given that shared prioritization of inquiry, many staff members report that they use instructional strategies designed to help students achieve those aims.  For instance, some teachers use project-based assignments in order to ensure that students have an opportunity to move from questioning to research to presentation of findings.  Additionally, due to resources like a one-to-one computer initiative and a recently-modernized library/media center, many teachers have begun to integrate technology into instruction so that students have the ability to use multiple tools as they engage in their research activities.</w:t>
      </w:r>
    </w:p>
    <w:p w14:paraId="79F30FBE" w14:textId="77777777" w:rsidR="005D3323" w:rsidRPr="002C1F5A" w:rsidRDefault="005D3323" w:rsidP="005D3323">
      <w:pPr>
        <w:contextualSpacing/>
        <w:rPr>
          <w:szCs w:val="24"/>
        </w:rPr>
      </w:pPr>
    </w:p>
    <w:p w14:paraId="7CAFE329" w14:textId="77777777" w:rsidR="005D3323" w:rsidRPr="002C1F5A" w:rsidRDefault="005D3323" w:rsidP="005D3323">
      <w:pPr>
        <w:contextualSpacing/>
        <w:rPr>
          <w:szCs w:val="24"/>
        </w:rPr>
      </w:pPr>
      <w:r w:rsidRPr="002C1F5A">
        <w:rPr>
          <w:szCs w:val="24"/>
        </w:rPr>
        <w:t xml:space="preserve">Additionally, as is also noted above in the section on school goals, administrators and teachers at Fair Haven Union High School want to see continual improvement in the school’s assessment results.  Therefore, to varying degrees throughout the different departments in the school, teachers have focused instruction on assessed materials.  For instance, for many years, science teachers have made conscious efforts to ensure that their students would be prepared to take the NECAP science exam.  Additionally, at the beginning of the 2014-15 school year, English language arts teachers took the Smarter Balanced Assessment Consortium (SBAC) exam themselves at the beginning of the year so that they would understand what the experience would </w:t>
      </w:r>
      <w:r w:rsidRPr="002C1F5A">
        <w:rPr>
          <w:szCs w:val="24"/>
        </w:rPr>
        <w:lastRenderedPageBreak/>
        <w:t>be like for their students, and then they created lesson plans that would help students prepare for the new assessment format and content.</w:t>
      </w:r>
    </w:p>
    <w:p w14:paraId="02AA8579" w14:textId="77777777" w:rsidR="005D3323" w:rsidRPr="002C1F5A" w:rsidRDefault="005D3323" w:rsidP="005D3323">
      <w:pPr>
        <w:contextualSpacing/>
        <w:rPr>
          <w:szCs w:val="24"/>
        </w:rPr>
      </w:pPr>
    </w:p>
    <w:p w14:paraId="62CF23E2" w14:textId="77777777" w:rsidR="005D3323" w:rsidRPr="002C1F5A" w:rsidRDefault="005D3323" w:rsidP="005D3323">
      <w:pPr>
        <w:pStyle w:val="Heading2"/>
        <w:rPr>
          <w:szCs w:val="24"/>
        </w:rPr>
      </w:pPr>
      <w:bookmarkStart w:id="31" w:name="_Toc438219878"/>
      <w:r w:rsidRPr="002C1F5A">
        <w:rPr>
          <w:szCs w:val="24"/>
        </w:rPr>
        <w:t>Assessments</w:t>
      </w:r>
      <w:bookmarkEnd w:id="31"/>
    </w:p>
    <w:p w14:paraId="3FA08665" w14:textId="77777777" w:rsidR="005D3323" w:rsidRPr="002C1F5A" w:rsidRDefault="005D3323" w:rsidP="005D3323">
      <w:pPr>
        <w:contextualSpacing/>
        <w:rPr>
          <w:szCs w:val="24"/>
        </w:rPr>
      </w:pPr>
    </w:p>
    <w:p w14:paraId="0C50B3C0" w14:textId="77777777" w:rsidR="005D3323" w:rsidRPr="002C1F5A" w:rsidRDefault="005D3323" w:rsidP="005D3323">
      <w:pPr>
        <w:contextualSpacing/>
        <w:rPr>
          <w:szCs w:val="24"/>
        </w:rPr>
      </w:pPr>
      <w:r w:rsidRPr="002C1F5A">
        <w:rPr>
          <w:szCs w:val="24"/>
        </w:rPr>
        <w:t>Especially since the arrival of the current principal eight years ago, educators have shifted toward an increased awareness of data.  School staff describe a teacher-led and administrator-supported effort to analyze data (especially NECAP data) to inform what they should teach and when, what areas of the curriculum needed to be strengthened, and what areas of the curriculum were thorough and did not need further attention.  Staff members also describe efforts to encourage students to take the assessments seriously; these efforts include pep rallies focused on assessments and academic achievement as well as discussions among students and school leaders regarding the importance of strong assessment results.</w:t>
      </w:r>
    </w:p>
    <w:p w14:paraId="0F0C852D" w14:textId="77777777" w:rsidR="005D3323" w:rsidRPr="002C1F5A" w:rsidRDefault="005D3323" w:rsidP="005D3323">
      <w:pPr>
        <w:contextualSpacing/>
        <w:rPr>
          <w:szCs w:val="24"/>
        </w:rPr>
      </w:pPr>
    </w:p>
    <w:p w14:paraId="6E5DBA34" w14:textId="77777777" w:rsidR="005D3323" w:rsidRPr="002C1F5A" w:rsidRDefault="005D3323" w:rsidP="005D3323">
      <w:pPr>
        <w:contextualSpacing/>
        <w:rPr>
          <w:szCs w:val="24"/>
        </w:rPr>
      </w:pPr>
      <w:r w:rsidRPr="002C1F5A">
        <w:rPr>
          <w:szCs w:val="24"/>
        </w:rPr>
        <w:t>Teachers at Fair Haven Union High School have a variety of resources in their efforts to use data to inform instruction.  First, the supervisory union employs a data coach, who helps teachers think through issues of data use, data reliability, and data validity.  Second, the teachers have access to the assessments themselves and the resulting student data.  Assessments include summative assessments (the NECAP and SBAC), screeners (all incoming students take the Scholastic Reading Inventory and the Scholastic Mathematics Inventory), and benchmark exams (students take the Northwest Evaluation Association Measures of Academic Progress (NWEA MAP) assessments three times a year during their freshman and sophomore years).  Teachers use collaborative planning time to analyze these data, along with information from course-based exams and students’ quarterly grades, to make decisions about lesson plans, curriculum, and instruction.</w:t>
      </w:r>
    </w:p>
    <w:p w14:paraId="1CBD5933" w14:textId="77777777" w:rsidR="005D3323" w:rsidRPr="002C1F5A" w:rsidRDefault="005D3323" w:rsidP="005D3323">
      <w:pPr>
        <w:contextualSpacing/>
        <w:rPr>
          <w:szCs w:val="24"/>
        </w:rPr>
      </w:pPr>
    </w:p>
    <w:p w14:paraId="2713BA31" w14:textId="77777777" w:rsidR="005D3323" w:rsidRPr="002C1F5A" w:rsidRDefault="005D3323" w:rsidP="005D3323">
      <w:pPr>
        <w:pStyle w:val="Heading2"/>
        <w:rPr>
          <w:szCs w:val="24"/>
        </w:rPr>
      </w:pPr>
      <w:bookmarkStart w:id="32" w:name="_Toc438219879"/>
      <w:r w:rsidRPr="002C1F5A">
        <w:rPr>
          <w:szCs w:val="24"/>
        </w:rPr>
        <w:t>Academic Interventions</w:t>
      </w:r>
      <w:bookmarkEnd w:id="32"/>
    </w:p>
    <w:p w14:paraId="3ADABA46" w14:textId="77777777" w:rsidR="005D3323" w:rsidRPr="002C1F5A" w:rsidRDefault="005D3323" w:rsidP="005D3323">
      <w:pPr>
        <w:contextualSpacing/>
        <w:rPr>
          <w:szCs w:val="24"/>
        </w:rPr>
      </w:pPr>
    </w:p>
    <w:p w14:paraId="7428EC6A" w14:textId="77777777" w:rsidR="005D3323" w:rsidRPr="002C1F5A" w:rsidRDefault="005D3323" w:rsidP="005D3323">
      <w:pPr>
        <w:contextualSpacing/>
        <w:rPr>
          <w:szCs w:val="24"/>
        </w:rPr>
      </w:pPr>
      <w:r w:rsidRPr="002C1F5A">
        <w:rPr>
          <w:szCs w:val="24"/>
        </w:rPr>
        <w:t xml:space="preserve">Fair Haven Union High School has a wide range of both informal and formal interventions for struggling students.  </w:t>
      </w:r>
    </w:p>
    <w:p w14:paraId="6102884E" w14:textId="77777777" w:rsidR="005D3323" w:rsidRPr="002C1F5A" w:rsidRDefault="005D3323" w:rsidP="005D3323">
      <w:pPr>
        <w:contextualSpacing/>
        <w:rPr>
          <w:szCs w:val="24"/>
        </w:rPr>
      </w:pPr>
    </w:p>
    <w:p w14:paraId="39340475" w14:textId="77777777" w:rsidR="005D3323" w:rsidRPr="002C1F5A" w:rsidRDefault="005D3323" w:rsidP="005D3323">
      <w:pPr>
        <w:contextualSpacing/>
        <w:rPr>
          <w:szCs w:val="24"/>
        </w:rPr>
      </w:pPr>
      <w:r w:rsidRPr="002C1F5A">
        <w:rPr>
          <w:szCs w:val="24"/>
        </w:rPr>
        <w:t>For instance, in terms of informal interventions, teachers describe that when they notice a student beginning to struggle, they first talk with the student in an attempt to identify the problem.  They try to accommodate the student and provide extra resources so the student is able to complete required work.  Some teachers hold afterschool homework sessions for struggling students.  In addition to individual teachers’ homework sessions, the school offers a whole-school after-school homework success program that is accompanied by a late bus service and, when possible, food.  This program is open to any student who wishes to participate.  Students who participate in an extracurricular activity</w:t>
      </w:r>
      <w:r w:rsidRPr="002C1F5A">
        <w:rPr>
          <w:rStyle w:val="FootnoteReference"/>
          <w:szCs w:val="24"/>
        </w:rPr>
        <w:footnoteReference w:id="5"/>
      </w:r>
      <w:r w:rsidRPr="002C1F5A">
        <w:rPr>
          <w:szCs w:val="24"/>
        </w:rPr>
        <w:t xml:space="preserve"> and are failing two classes or have an average grade below 70 percent are required to participate in the homework success program for at least 10 days before they are able to participate in their extracurricular activity again. School staff report that students take this requirement seriously and that coaches and other extracurricular leaders are supportive of students’ participation in the afterschool program.</w:t>
      </w:r>
    </w:p>
    <w:p w14:paraId="1B9BDA77" w14:textId="77777777" w:rsidR="005D3323" w:rsidRPr="002C1F5A" w:rsidRDefault="005D3323" w:rsidP="005D3323">
      <w:pPr>
        <w:contextualSpacing/>
        <w:rPr>
          <w:szCs w:val="24"/>
        </w:rPr>
      </w:pPr>
    </w:p>
    <w:p w14:paraId="4518D887" w14:textId="77777777" w:rsidR="005D3323" w:rsidRPr="002C1F5A" w:rsidRDefault="005D3323" w:rsidP="005D3323">
      <w:pPr>
        <w:contextualSpacing/>
        <w:rPr>
          <w:szCs w:val="24"/>
        </w:rPr>
      </w:pPr>
      <w:r w:rsidRPr="002C1F5A">
        <w:rPr>
          <w:szCs w:val="24"/>
        </w:rPr>
        <w:lastRenderedPageBreak/>
        <w:t xml:space="preserve">When students are struggling and these informal and afterschool opportunities do not provide sufficient support, they have access to additional resources within the school day.  For instance, struggling students are enrolled in an extra guided study hall period, which is used for Tier 2 interventions.  English language arts intervention programs include System 44, Read 180, Wilson reading, and Framing Your Thoughts.  Math intervention programs include Do the Math Now, Excel math, Odyssey math, and Math 180.  Mathematics instructors also describe the prealgebra class as an intervention for struggling students. </w:t>
      </w:r>
    </w:p>
    <w:p w14:paraId="65378FF4" w14:textId="77777777" w:rsidR="005D3323" w:rsidRPr="002C1F5A" w:rsidRDefault="005D3323" w:rsidP="005D3323">
      <w:pPr>
        <w:contextualSpacing/>
        <w:rPr>
          <w:szCs w:val="24"/>
        </w:rPr>
      </w:pPr>
      <w:r w:rsidRPr="002C1F5A">
        <w:rPr>
          <w:szCs w:val="24"/>
        </w:rPr>
        <w:t xml:space="preserve"> </w:t>
      </w:r>
    </w:p>
    <w:p w14:paraId="1F9A6679" w14:textId="77777777" w:rsidR="005D3323" w:rsidRPr="002C1F5A" w:rsidRDefault="005D3323" w:rsidP="005D3323">
      <w:pPr>
        <w:contextualSpacing/>
        <w:rPr>
          <w:szCs w:val="24"/>
        </w:rPr>
      </w:pPr>
      <w:r w:rsidRPr="002C1F5A">
        <w:rPr>
          <w:szCs w:val="24"/>
        </w:rPr>
        <w:t xml:space="preserve">Educators at Fair Haven Union High School, like educators throughout the state of Vermont, can also put educational support team (EST) plans into place in order to create formal plans for struggling students, regardless of whether or not the students have an IEP or a 504 plan.  These plans could include a variety of supports and remain in place for as long as needed. </w:t>
      </w:r>
    </w:p>
    <w:p w14:paraId="0159F9D7" w14:textId="77777777" w:rsidR="005D3323" w:rsidRPr="002C1F5A" w:rsidRDefault="005D3323" w:rsidP="005D3323">
      <w:pPr>
        <w:contextualSpacing/>
        <w:rPr>
          <w:szCs w:val="24"/>
        </w:rPr>
      </w:pPr>
    </w:p>
    <w:p w14:paraId="73D26453" w14:textId="77777777" w:rsidR="005D3323" w:rsidRPr="002C1F5A" w:rsidRDefault="005D3323" w:rsidP="005D3323">
      <w:pPr>
        <w:contextualSpacing/>
        <w:rPr>
          <w:szCs w:val="24"/>
        </w:rPr>
      </w:pPr>
      <w:r w:rsidRPr="002C1F5A">
        <w:rPr>
          <w:szCs w:val="24"/>
        </w:rPr>
        <w:t xml:space="preserve">Special educators at Fair Haven attempt to provide necessary services to students without removing them from the general education environment.  While educators practice a co-teaching model (i.e., one class that has both a general educator and a special educator) in limited instances, this is not a common approach to the delivery of special education services.  Rather, special educators focus on push-in supports and, when possible, they engage in strategic assignment of students so that groups of students are in the same classroom and can receive targeted support from special educators.  In a small number of cases, students with high needs require assistance mastering life skills.  These students can receive instruction in a wide range of skills, from personal hygiene to skills that will help them participate in society (e.g., grocery shopping). </w:t>
      </w:r>
    </w:p>
    <w:p w14:paraId="695FBF55" w14:textId="77777777" w:rsidR="005D3323" w:rsidRPr="002C1F5A" w:rsidRDefault="005D3323" w:rsidP="005D3323">
      <w:pPr>
        <w:contextualSpacing/>
        <w:rPr>
          <w:szCs w:val="24"/>
        </w:rPr>
      </w:pPr>
    </w:p>
    <w:p w14:paraId="193C1CF0" w14:textId="77777777" w:rsidR="005D3323" w:rsidRPr="002C1F5A" w:rsidRDefault="005D3323" w:rsidP="005D3323">
      <w:pPr>
        <w:pStyle w:val="Heading2"/>
        <w:rPr>
          <w:szCs w:val="24"/>
        </w:rPr>
      </w:pPr>
      <w:bookmarkStart w:id="33" w:name="_Toc438219880"/>
      <w:r w:rsidRPr="002C1F5A">
        <w:rPr>
          <w:szCs w:val="24"/>
        </w:rPr>
        <w:t>Behavioral Interventions</w:t>
      </w:r>
      <w:bookmarkEnd w:id="33"/>
    </w:p>
    <w:p w14:paraId="322EDCBC" w14:textId="77777777" w:rsidR="005D3323" w:rsidRPr="002C1F5A" w:rsidRDefault="005D3323" w:rsidP="005D3323">
      <w:pPr>
        <w:contextualSpacing/>
        <w:rPr>
          <w:szCs w:val="24"/>
        </w:rPr>
      </w:pPr>
    </w:p>
    <w:p w14:paraId="4AD6DEF4" w14:textId="77777777" w:rsidR="005D3323" w:rsidRPr="002C1F5A" w:rsidRDefault="005D3323" w:rsidP="005D3323">
      <w:pPr>
        <w:contextualSpacing/>
        <w:rPr>
          <w:szCs w:val="24"/>
        </w:rPr>
      </w:pPr>
      <w:r w:rsidRPr="002C1F5A">
        <w:rPr>
          <w:szCs w:val="24"/>
        </w:rPr>
        <w:t>The assistant principal is responsible for student discipline.  The assistant principal, along with many other staff members in the school, prioritizes relationship-building with students and parents and views this effort as the foundation of an approach to behavior management at the school.  The goal of addressing behavior issues is to “prepare mature human beings,” so the assistant principal wants students to understand the consequences of their decisions within the framework of a relationship built on respect and understanding.</w:t>
      </w:r>
    </w:p>
    <w:p w14:paraId="30341B7F" w14:textId="77777777" w:rsidR="005D3323" w:rsidRPr="002C1F5A" w:rsidRDefault="005D3323" w:rsidP="005D3323">
      <w:pPr>
        <w:contextualSpacing/>
        <w:rPr>
          <w:szCs w:val="24"/>
        </w:rPr>
      </w:pPr>
    </w:p>
    <w:p w14:paraId="5A0F9D58" w14:textId="77777777" w:rsidR="005D3323" w:rsidRPr="002C1F5A" w:rsidRDefault="005D3323" w:rsidP="005D3323">
      <w:pPr>
        <w:contextualSpacing/>
        <w:rPr>
          <w:szCs w:val="24"/>
        </w:rPr>
      </w:pPr>
      <w:r w:rsidRPr="002C1F5A">
        <w:rPr>
          <w:szCs w:val="24"/>
        </w:rPr>
        <w:t xml:space="preserve">Educators at Fair Haven Union High School have a number of resources to help students with both ongoing and sporadic behavior and discipline challenges.  First, when students consistently struggle with discipline, educators can create an EST plan to address behavior issues, because EST plans are not limited to academic issues.  Second, the school operates the Annex program, which provides resources for students who have excelled academically as well as allows students who have struggled to succeed in a traditional high school environment an opportunity. Teachers associated with the Annex program make personalized plans for students to help them successfully complete the high school program of study.  Finally, the school staff includes a school resource officer, a law enforcement official charged with addressing attendance and behavior issues. </w:t>
      </w:r>
    </w:p>
    <w:p w14:paraId="24141A61" w14:textId="77777777" w:rsidR="005D3323" w:rsidRPr="002C1F5A" w:rsidRDefault="005D3323" w:rsidP="005D3323">
      <w:pPr>
        <w:contextualSpacing/>
        <w:rPr>
          <w:szCs w:val="24"/>
        </w:rPr>
      </w:pPr>
    </w:p>
    <w:p w14:paraId="3244B3CF" w14:textId="77777777" w:rsidR="005D3323" w:rsidRPr="002C1F5A" w:rsidRDefault="005D3323" w:rsidP="000B01E8">
      <w:pPr>
        <w:pStyle w:val="Heading2"/>
        <w:rPr>
          <w:szCs w:val="24"/>
        </w:rPr>
      </w:pPr>
      <w:bookmarkStart w:id="34" w:name="_Toc438219881"/>
      <w:r w:rsidRPr="002C1F5A">
        <w:rPr>
          <w:szCs w:val="24"/>
        </w:rPr>
        <w:lastRenderedPageBreak/>
        <w:t>Professional Development</w:t>
      </w:r>
      <w:bookmarkEnd w:id="34"/>
    </w:p>
    <w:p w14:paraId="10B2EB5D" w14:textId="77777777" w:rsidR="005D3323" w:rsidRPr="002C1F5A" w:rsidRDefault="005D3323" w:rsidP="000B01E8">
      <w:pPr>
        <w:keepNext/>
        <w:contextualSpacing/>
        <w:rPr>
          <w:szCs w:val="24"/>
        </w:rPr>
      </w:pPr>
    </w:p>
    <w:p w14:paraId="3AFBF620" w14:textId="77777777" w:rsidR="005D3323" w:rsidRPr="002C1F5A" w:rsidRDefault="005D3323" w:rsidP="005D3323">
      <w:pPr>
        <w:contextualSpacing/>
        <w:rPr>
          <w:szCs w:val="24"/>
        </w:rPr>
      </w:pPr>
      <w:r w:rsidRPr="002C1F5A">
        <w:rPr>
          <w:szCs w:val="24"/>
        </w:rPr>
        <w:t>Teachers at Fair Haven Union High School engage in school-based, district-based, and individually-driven professional development.</w:t>
      </w:r>
    </w:p>
    <w:p w14:paraId="6F1DEAF6" w14:textId="77777777" w:rsidR="005D3323" w:rsidRPr="002C1F5A" w:rsidRDefault="005D3323" w:rsidP="005D3323">
      <w:pPr>
        <w:contextualSpacing/>
        <w:rPr>
          <w:szCs w:val="24"/>
        </w:rPr>
      </w:pPr>
    </w:p>
    <w:p w14:paraId="69CBC831" w14:textId="77777777" w:rsidR="005D3323" w:rsidRPr="002C1F5A" w:rsidRDefault="005D3323" w:rsidP="005D3323">
      <w:pPr>
        <w:contextualSpacing/>
        <w:rPr>
          <w:szCs w:val="24"/>
        </w:rPr>
      </w:pPr>
      <w:r w:rsidRPr="002C1F5A">
        <w:rPr>
          <w:szCs w:val="24"/>
        </w:rPr>
        <w:t>School-based professional development occurs both within and outside the school day.  As noted above in the section on the school schedule, teachers have one common planning period during the school day that they share with departmental colleagues.  They use this collaborative planning time at least one time per week to meet in departmental PLCs, and some staff meet more frequently than once per week.  Additionally, members of freshman teams engage in collaborative planning at least twice per week.  Furthermore, the school holds faculty meetings each Tuesday after school; these meetings are used for a variety of purposes including professional development led by department chairs and meetings of interdepartmental teams, which provide faculty feedback on school-wide initiatives.</w:t>
      </w:r>
    </w:p>
    <w:p w14:paraId="49CBDE23" w14:textId="77777777" w:rsidR="005D3323" w:rsidRPr="002C1F5A" w:rsidRDefault="005D3323" w:rsidP="005D3323">
      <w:pPr>
        <w:contextualSpacing/>
        <w:rPr>
          <w:szCs w:val="24"/>
        </w:rPr>
      </w:pPr>
    </w:p>
    <w:p w14:paraId="2D15B27E" w14:textId="77777777" w:rsidR="005D3323" w:rsidRPr="002C1F5A" w:rsidRDefault="005D3323" w:rsidP="005D3323">
      <w:pPr>
        <w:contextualSpacing/>
        <w:rPr>
          <w:szCs w:val="24"/>
        </w:rPr>
      </w:pPr>
      <w:r w:rsidRPr="002C1F5A">
        <w:rPr>
          <w:szCs w:val="24"/>
        </w:rPr>
        <w:t>District-sponsored professional development mainly focuses on district initiatives, but some district professional development involves opportunities for cross-school curricular collaboration.  For instance, a few years ago, the district curriculum coordinators organized opportunities for teachers at all of the district’s schools to meet with their departmental colleagues to discuss matters related to curriculum, instruction, assessment, and professional development.</w:t>
      </w:r>
    </w:p>
    <w:p w14:paraId="346D5415" w14:textId="77777777" w:rsidR="005D3323" w:rsidRPr="002C1F5A" w:rsidRDefault="005D3323" w:rsidP="005D3323">
      <w:pPr>
        <w:contextualSpacing/>
        <w:rPr>
          <w:szCs w:val="24"/>
        </w:rPr>
      </w:pPr>
    </w:p>
    <w:p w14:paraId="613F67F8" w14:textId="77777777" w:rsidR="005D3323" w:rsidRPr="002C1F5A" w:rsidRDefault="005D3323" w:rsidP="005D3323">
      <w:pPr>
        <w:contextualSpacing/>
        <w:rPr>
          <w:szCs w:val="24"/>
        </w:rPr>
      </w:pPr>
      <w:r w:rsidRPr="002C1F5A">
        <w:rPr>
          <w:szCs w:val="24"/>
        </w:rPr>
        <w:t>Finally, the district provides teachers resources that they can use to engage in graduate courses and professional conferences, and staff at Fair Haven report that many teachers take advantage of these outside opportunities.</w:t>
      </w:r>
    </w:p>
    <w:p w14:paraId="588473BA" w14:textId="77777777" w:rsidR="005D3323" w:rsidRPr="002C1F5A" w:rsidRDefault="005D3323" w:rsidP="005D3323">
      <w:pPr>
        <w:contextualSpacing/>
        <w:rPr>
          <w:szCs w:val="24"/>
        </w:rPr>
      </w:pPr>
    </w:p>
    <w:p w14:paraId="6C589038" w14:textId="77777777" w:rsidR="005D3323" w:rsidRPr="002C1F5A" w:rsidRDefault="005D3323" w:rsidP="005D3323">
      <w:pPr>
        <w:pStyle w:val="Heading2"/>
        <w:rPr>
          <w:szCs w:val="24"/>
        </w:rPr>
      </w:pPr>
      <w:bookmarkStart w:id="35" w:name="_Toc438219882"/>
      <w:r w:rsidRPr="002C1F5A">
        <w:rPr>
          <w:szCs w:val="24"/>
        </w:rPr>
        <w:t>School Culture</w:t>
      </w:r>
      <w:bookmarkEnd w:id="35"/>
    </w:p>
    <w:p w14:paraId="1CA19288" w14:textId="77777777" w:rsidR="005D3323" w:rsidRPr="002C1F5A" w:rsidRDefault="005D3323" w:rsidP="005D3323">
      <w:pPr>
        <w:contextualSpacing/>
        <w:rPr>
          <w:szCs w:val="24"/>
        </w:rPr>
      </w:pPr>
    </w:p>
    <w:p w14:paraId="7D7F2B51" w14:textId="77777777" w:rsidR="005D3323" w:rsidRPr="002C1F5A" w:rsidRDefault="005D3323" w:rsidP="005D3323">
      <w:pPr>
        <w:contextualSpacing/>
        <w:rPr>
          <w:szCs w:val="24"/>
        </w:rPr>
      </w:pPr>
      <w:r w:rsidRPr="002C1F5A">
        <w:rPr>
          <w:szCs w:val="24"/>
        </w:rPr>
        <w:t xml:space="preserve">The school has a results-focused, professional, and collaborative culture, where school staff throughout the building work to improve student performance in the classroom and on state assessments.  Fair Haven educators work together to develop common curriculum and lesson plans, and teachers employ a common approach to instruction that emphasizes inquiry.  According to school staff, recent stability in the principal position has contributed to this positive school culture.  School personnel say, too, that school administrators trust the professionalism of the faculty and that teachers have both autonomy and support for their work.  </w:t>
      </w:r>
    </w:p>
    <w:p w14:paraId="12ADC04F" w14:textId="77777777" w:rsidR="005D3323" w:rsidRPr="002C1F5A" w:rsidRDefault="005D3323" w:rsidP="005D3323">
      <w:pPr>
        <w:contextualSpacing/>
        <w:rPr>
          <w:szCs w:val="24"/>
        </w:rPr>
      </w:pPr>
    </w:p>
    <w:p w14:paraId="2EB7502C" w14:textId="77777777" w:rsidR="005D3323" w:rsidRPr="002C1F5A" w:rsidRDefault="005D3323" w:rsidP="005D3323">
      <w:pPr>
        <w:contextualSpacing/>
        <w:rPr>
          <w:szCs w:val="24"/>
        </w:rPr>
      </w:pPr>
      <w:r w:rsidRPr="002C1F5A">
        <w:rPr>
          <w:szCs w:val="24"/>
        </w:rPr>
        <w:t xml:space="preserve">School staff members also report that the school culture encourages students to take control of and responsibility for their learning environment, and that students consistently take ownership of their learning and actively assist their peers.  For instance, administrators turned control over school assemblies to students, who now have the authority to select the content and structure of whole-school gatherings.  Students chose to widen participation in assemblies to more students and students who otherwise might not have received school-wide recognition for success.  Assemblies honor athletes as well as musicians, scholars, and students who value other pursuits (such as meteorology, in one notable case). </w:t>
      </w:r>
    </w:p>
    <w:p w14:paraId="498B67AC" w14:textId="77777777" w:rsidR="005D3323" w:rsidRPr="002C1F5A" w:rsidRDefault="005D3323" w:rsidP="005D3323">
      <w:pPr>
        <w:contextualSpacing/>
        <w:rPr>
          <w:szCs w:val="24"/>
        </w:rPr>
      </w:pPr>
    </w:p>
    <w:p w14:paraId="04151A77" w14:textId="77777777" w:rsidR="005D3323" w:rsidRPr="002C1F5A" w:rsidRDefault="005D3323" w:rsidP="005D3323">
      <w:pPr>
        <w:contextualSpacing/>
        <w:rPr>
          <w:szCs w:val="24"/>
        </w:rPr>
      </w:pPr>
      <w:r w:rsidRPr="002C1F5A">
        <w:rPr>
          <w:szCs w:val="24"/>
        </w:rPr>
        <w:lastRenderedPageBreak/>
        <w:t xml:space="preserve">The school also has relationships with the surrounding community.  Fair Haven Union High School is a multi-generational school; many members of the faculty and staff attended the school.  Staff consistently note that the school has excellent community support, which manifests as school pride and fiscal support.  Teachers explain that although the community is not wealthy, people will “stretch” to support the school.  The community consistently approves the school budget and supports the use of tax dollars for education.  </w:t>
      </w:r>
    </w:p>
    <w:p w14:paraId="38A4E6B3" w14:textId="77777777" w:rsidR="005D3323" w:rsidRPr="002C1F5A" w:rsidRDefault="005D3323" w:rsidP="005D3323">
      <w:pPr>
        <w:contextualSpacing/>
        <w:rPr>
          <w:szCs w:val="24"/>
        </w:rPr>
      </w:pPr>
    </w:p>
    <w:p w14:paraId="293345F5" w14:textId="77777777" w:rsidR="005D3323" w:rsidRPr="002C1F5A" w:rsidRDefault="005D3323" w:rsidP="005D3323">
      <w:pPr>
        <w:pStyle w:val="Heading1"/>
        <w:spacing w:before="0"/>
        <w:contextualSpacing/>
        <w:rPr>
          <w:szCs w:val="24"/>
        </w:rPr>
      </w:pPr>
      <w:bookmarkStart w:id="36" w:name="_Toc438219883"/>
      <w:r w:rsidRPr="002C1F5A">
        <w:rPr>
          <w:szCs w:val="24"/>
        </w:rPr>
        <w:t>Summary</w:t>
      </w:r>
      <w:bookmarkEnd w:id="36"/>
    </w:p>
    <w:p w14:paraId="2F0F952E" w14:textId="77777777" w:rsidR="005D3323" w:rsidRPr="002C1F5A" w:rsidRDefault="005D3323" w:rsidP="005D3323">
      <w:pPr>
        <w:contextualSpacing/>
        <w:rPr>
          <w:szCs w:val="24"/>
        </w:rPr>
      </w:pPr>
    </w:p>
    <w:p w14:paraId="03DAE300" w14:textId="77777777" w:rsidR="005D3323" w:rsidRPr="002C1F5A" w:rsidRDefault="005D3323" w:rsidP="005D3323">
      <w:pPr>
        <w:contextualSpacing/>
        <w:rPr>
          <w:szCs w:val="24"/>
        </w:rPr>
      </w:pPr>
      <w:r w:rsidRPr="002C1F5A">
        <w:rPr>
          <w:szCs w:val="24"/>
        </w:rPr>
        <w:t>This report describes the teaching and learning environment at Fair Haven Union High School.  At this school, the following conditions exist:</w:t>
      </w:r>
    </w:p>
    <w:p w14:paraId="7F432FF1" w14:textId="77777777" w:rsidR="005D3323" w:rsidRPr="002C1F5A" w:rsidRDefault="005D3323" w:rsidP="005D3323">
      <w:pPr>
        <w:contextualSpacing/>
        <w:rPr>
          <w:szCs w:val="24"/>
        </w:rPr>
      </w:pPr>
    </w:p>
    <w:p w14:paraId="4F93328D" w14:textId="77777777" w:rsidR="005D3323" w:rsidRPr="002C1F5A" w:rsidRDefault="005D3323" w:rsidP="005D3323">
      <w:pPr>
        <w:contextualSpacing/>
        <w:rPr>
          <w:szCs w:val="24"/>
        </w:rPr>
      </w:pPr>
      <w:r w:rsidRPr="002C1F5A">
        <w:rPr>
          <w:b/>
          <w:szCs w:val="24"/>
        </w:rPr>
        <w:t xml:space="preserve">A clear focus on improving student performance. </w:t>
      </w:r>
      <w:r w:rsidRPr="002C1F5A">
        <w:rPr>
          <w:szCs w:val="24"/>
        </w:rPr>
        <w:t xml:space="preserve"> Administrators and teachers emphasize student performance and make sure that staff and students alike prioritize assessments.  The school principal has encouraged students to take assessments seriously and has made conscious efforts to reward not only students’ extracurricular achievements but also their curricular and assessment successes.  Teachers lead the effort to use student performance data to inform decisions about curriculum and instruction, and school administrators support that effort.  In order to do this work, educators at Fair Haven Union High access resources such as assessments, assessment results, and time.</w:t>
      </w:r>
    </w:p>
    <w:p w14:paraId="5D072AC1" w14:textId="77777777" w:rsidR="005D3323" w:rsidRPr="002C1F5A" w:rsidRDefault="005D3323" w:rsidP="005D3323">
      <w:pPr>
        <w:contextualSpacing/>
        <w:rPr>
          <w:b/>
          <w:szCs w:val="24"/>
        </w:rPr>
      </w:pPr>
    </w:p>
    <w:p w14:paraId="77001EA7" w14:textId="77777777" w:rsidR="005D3323" w:rsidRPr="002C1F5A" w:rsidRDefault="005D3323" w:rsidP="005D3323">
      <w:pPr>
        <w:contextualSpacing/>
        <w:rPr>
          <w:szCs w:val="24"/>
        </w:rPr>
      </w:pPr>
      <w:r w:rsidRPr="002C1F5A">
        <w:rPr>
          <w:b/>
          <w:szCs w:val="24"/>
        </w:rPr>
        <w:t xml:space="preserve">Emphasis on core subjects.  </w:t>
      </w:r>
      <w:r w:rsidRPr="002C1F5A">
        <w:rPr>
          <w:szCs w:val="24"/>
        </w:rPr>
        <w:t>Fair Haven requires all students to take four credits in English language arts, three credits in mathematics, three credits in science, and four credits in social studies.  In some cases, students take common courses (e.g., freshman students take the same English language arts, science, and social studies courses).  This practice allows teachers to create common curriculum and assessments.  Additionally, the school offers a variety of Tier 2 interventions for students who struggle to grasp core content in the Tier 1 setting, and the school also offers an afterschool program – with transportation – so that students can receive additional help outside of school hours.</w:t>
      </w:r>
    </w:p>
    <w:p w14:paraId="5AA4E620" w14:textId="77777777" w:rsidR="005D3323" w:rsidRPr="002C1F5A" w:rsidRDefault="005D3323" w:rsidP="005D3323">
      <w:pPr>
        <w:contextualSpacing/>
        <w:rPr>
          <w:b/>
          <w:szCs w:val="24"/>
        </w:rPr>
      </w:pPr>
    </w:p>
    <w:p w14:paraId="031D4467" w14:textId="77777777" w:rsidR="005D3323" w:rsidRPr="002C1F5A" w:rsidRDefault="005D3323" w:rsidP="005D3323">
      <w:pPr>
        <w:contextualSpacing/>
        <w:rPr>
          <w:szCs w:val="24"/>
        </w:rPr>
      </w:pPr>
      <w:r w:rsidRPr="002C1F5A">
        <w:rPr>
          <w:b/>
          <w:szCs w:val="24"/>
        </w:rPr>
        <w:t xml:space="preserve">Teacher collaboration. </w:t>
      </w:r>
      <w:r w:rsidRPr="002C1F5A">
        <w:rPr>
          <w:szCs w:val="24"/>
        </w:rPr>
        <w:t xml:space="preserve"> Within their departmental professional learning communities, teachers work together to tweak curriculum, discuss successful instructional strategies, create common assessments (both rubric-based and exam-based), and discuss student progress.  Teachers also work with each other on a monthly basis in interdepartmental teams, where teachers have an opportunity to collaborate with their non-departmental colleagues on matters of interest to the entire school.</w:t>
      </w:r>
    </w:p>
    <w:p w14:paraId="14D5D0AD" w14:textId="77777777" w:rsidR="005D3323" w:rsidRPr="002C1F5A" w:rsidRDefault="005D3323" w:rsidP="005D3323">
      <w:pPr>
        <w:contextualSpacing/>
        <w:rPr>
          <w:szCs w:val="24"/>
        </w:rPr>
      </w:pPr>
    </w:p>
    <w:p w14:paraId="69B34B99" w14:textId="77777777" w:rsidR="005D3323" w:rsidRPr="002C1F5A" w:rsidRDefault="005D3323" w:rsidP="005D3323">
      <w:pPr>
        <w:contextualSpacing/>
        <w:rPr>
          <w:szCs w:val="24"/>
        </w:rPr>
      </w:pPr>
      <w:r w:rsidRPr="002C1F5A">
        <w:rPr>
          <w:b/>
          <w:szCs w:val="24"/>
        </w:rPr>
        <w:t>Professional school culture</w:t>
      </w:r>
      <w:r w:rsidRPr="002C1F5A">
        <w:rPr>
          <w:szCs w:val="24"/>
        </w:rPr>
        <w:t xml:space="preserve">.  Fair Haven Union High School has a results-focused, collaborative culture, where administrators and teachers alike recognize and support educator professionalism.  Teachers work as a team to develop and implement a common curriculum, with common curriculum units and assessments.  Throughout the school, educators employ a common approach to instruction that emphasizes inquiry in all subjects.  </w:t>
      </w:r>
    </w:p>
    <w:p w14:paraId="1E6819C1" w14:textId="77777777" w:rsidR="005D3323" w:rsidRPr="002C1F5A" w:rsidRDefault="005D3323" w:rsidP="005D3323">
      <w:pPr>
        <w:pStyle w:val="Heading1"/>
        <w:spacing w:before="0"/>
        <w:contextualSpacing/>
        <w:rPr>
          <w:szCs w:val="24"/>
        </w:rPr>
      </w:pPr>
      <w:bookmarkStart w:id="37" w:name="_Toc438219884"/>
      <w:r w:rsidRPr="002C1F5A">
        <w:rPr>
          <w:szCs w:val="24"/>
        </w:rPr>
        <w:lastRenderedPageBreak/>
        <w:t>Alignment with the Evidence-Based Model</w:t>
      </w:r>
      <w:bookmarkEnd w:id="37"/>
    </w:p>
    <w:p w14:paraId="1AB0CD8B" w14:textId="77777777" w:rsidR="005D3323" w:rsidRPr="002C1F5A" w:rsidRDefault="005D3323" w:rsidP="005D3323">
      <w:pPr>
        <w:keepNext/>
        <w:contextualSpacing/>
        <w:rPr>
          <w:szCs w:val="24"/>
        </w:rPr>
      </w:pPr>
    </w:p>
    <w:p w14:paraId="0BCA0B77" w14:textId="77777777" w:rsidR="005D3323" w:rsidRPr="002C1F5A" w:rsidRDefault="005D3323" w:rsidP="005D3323">
      <w:pPr>
        <w:keepNext/>
        <w:contextualSpacing/>
        <w:rPr>
          <w:szCs w:val="24"/>
        </w:rPr>
      </w:pPr>
      <w:r w:rsidRPr="002C1F5A">
        <w:rPr>
          <w:szCs w:val="24"/>
        </w:rPr>
        <w:t>The case of Fair Haven High Union High school illustrates ways in which school practices are similar to the Evidence-Based (EB) model and ways in which practices differ.  The following paragraphs highlight several similarities and differences.</w:t>
      </w:r>
    </w:p>
    <w:p w14:paraId="61269006" w14:textId="77777777" w:rsidR="005D3323" w:rsidRPr="002C1F5A" w:rsidRDefault="005D3323" w:rsidP="005D3323">
      <w:pPr>
        <w:contextualSpacing/>
        <w:rPr>
          <w:szCs w:val="24"/>
        </w:rPr>
      </w:pPr>
    </w:p>
    <w:p w14:paraId="1F700E13" w14:textId="77777777" w:rsidR="005D3323" w:rsidRPr="002C1F5A" w:rsidRDefault="005D3323" w:rsidP="005D3323">
      <w:pPr>
        <w:pStyle w:val="Heading2"/>
        <w:rPr>
          <w:szCs w:val="24"/>
        </w:rPr>
      </w:pPr>
      <w:bookmarkStart w:id="38" w:name="_Toc438219885"/>
      <w:r w:rsidRPr="002C1F5A">
        <w:rPr>
          <w:szCs w:val="24"/>
        </w:rPr>
        <w:t>Staffing</w:t>
      </w:r>
      <w:bookmarkEnd w:id="38"/>
    </w:p>
    <w:p w14:paraId="28D8A4DA" w14:textId="77777777" w:rsidR="005D3323" w:rsidRPr="002C1F5A" w:rsidRDefault="005D3323" w:rsidP="005D3323">
      <w:pPr>
        <w:contextualSpacing/>
        <w:rPr>
          <w:szCs w:val="24"/>
        </w:rPr>
      </w:pPr>
    </w:p>
    <w:p w14:paraId="1A3910A5" w14:textId="77777777" w:rsidR="005D3323" w:rsidRPr="002C1F5A" w:rsidRDefault="005D3323" w:rsidP="005D3323">
      <w:pPr>
        <w:contextualSpacing/>
        <w:rPr>
          <w:szCs w:val="24"/>
        </w:rPr>
      </w:pPr>
      <w:r w:rsidRPr="002C1F5A">
        <w:rPr>
          <w:szCs w:val="24"/>
        </w:rPr>
        <w:t>In many ways, staffing at Fair Haven Union High School is at higher levels than the EB model recommends.  The average core class size (18.2 students) is slightly lower than that of the EB model (20 students), which requires more core teachers that the EB model provides.  Additionally, the ratio of elective to core teachers is higher than the EB model (41.7 percent vs. 33.3 percent).  Moreover, the school has higher numbers of administrators, special educators, school counselors, and para-educators than the EB model.  In other ways, however, staffing at Fair Haven is at lower levels than the EB model.  For example, the school has no non-teaching instructional coaches, and while the school does have one Tier 2 interventionist, the EB model would provide resources for one more.</w:t>
      </w:r>
    </w:p>
    <w:p w14:paraId="1A404E6E" w14:textId="77777777" w:rsidR="005D3323" w:rsidRPr="002C1F5A" w:rsidRDefault="005D3323" w:rsidP="005D3323">
      <w:pPr>
        <w:contextualSpacing/>
        <w:rPr>
          <w:szCs w:val="24"/>
        </w:rPr>
      </w:pPr>
    </w:p>
    <w:p w14:paraId="300D8630" w14:textId="77777777" w:rsidR="005D3323" w:rsidRPr="002C1F5A" w:rsidRDefault="005D3323" w:rsidP="005D3323">
      <w:pPr>
        <w:pStyle w:val="Heading2"/>
        <w:rPr>
          <w:szCs w:val="24"/>
        </w:rPr>
      </w:pPr>
      <w:bookmarkStart w:id="39" w:name="_Toc438219886"/>
      <w:r w:rsidRPr="002C1F5A">
        <w:rPr>
          <w:szCs w:val="24"/>
        </w:rPr>
        <w:t>High Goals</w:t>
      </w:r>
      <w:bookmarkEnd w:id="39"/>
    </w:p>
    <w:p w14:paraId="11E1AA12" w14:textId="77777777" w:rsidR="005D3323" w:rsidRPr="002C1F5A" w:rsidRDefault="005D3323" w:rsidP="005D3323">
      <w:pPr>
        <w:contextualSpacing/>
        <w:rPr>
          <w:i/>
          <w:szCs w:val="24"/>
        </w:rPr>
      </w:pPr>
    </w:p>
    <w:p w14:paraId="194624B8" w14:textId="77777777" w:rsidR="005D3323" w:rsidRPr="002C1F5A" w:rsidRDefault="005D3323" w:rsidP="005D3323">
      <w:pPr>
        <w:contextualSpacing/>
        <w:rPr>
          <w:szCs w:val="24"/>
        </w:rPr>
      </w:pPr>
      <w:r w:rsidRPr="002C1F5A">
        <w:rPr>
          <w:szCs w:val="24"/>
        </w:rPr>
        <w:t>The EB model recommends that educators set high goals for students – a practice that is clear at Fair Haven.  School staff report that they want the school to be the highest-performing high school in the state and that they want every student to graduate, and they consistently make decisions about curriculum, instruction, and school culture in efforts to bring these goals to fruition.</w:t>
      </w:r>
    </w:p>
    <w:p w14:paraId="32FB78D1" w14:textId="77777777" w:rsidR="005D3323" w:rsidRPr="002C1F5A" w:rsidRDefault="005D3323" w:rsidP="005D3323">
      <w:pPr>
        <w:contextualSpacing/>
        <w:rPr>
          <w:i/>
          <w:szCs w:val="24"/>
        </w:rPr>
      </w:pPr>
    </w:p>
    <w:p w14:paraId="7456B8D3" w14:textId="77777777" w:rsidR="005D3323" w:rsidRPr="002C1F5A" w:rsidRDefault="005D3323" w:rsidP="005D3323">
      <w:pPr>
        <w:pStyle w:val="Heading2"/>
        <w:rPr>
          <w:szCs w:val="24"/>
        </w:rPr>
      </w:pPr>
      <w:bookmarkStart w:id="40" w:name="_Toc438219887"/>
      <w:r w:rsidRPr="002C1F5A">
        <w:rPr>
          <w:szCs w:val="24"/>
        </w:rPr>
        <w:t>Focus on Tier 1 and Tier 2 Curriculum and Instruction</w:t>
      </w:r>
      <w:bookmarkEnd w:id="40"/>
      <w:r w:rsidRPr="002C1F5A">
        <w:rPr>
          <w:szCs w:val="24"/>
        </w:rPr>
        <w:t xml:space="preserve">  </w:t>
      </w:r>
    </w:p>
    <w:p w14:paraId="3DFD5AC2" w14:textId="77777777" w:rsidR="005D3323" w:rsidRPr="002C1F5A" w:rsidRDefault="005D3323" w:rsidP="005D3323">
      <w:pPr>
        <w:contextualSpacing/>
        <w:rPr>
          <w:szCs w:val="24"/>
        </w:rPr>
      </w:pPr>
    </w:p>
    <w:p w14:paraId="3B8F91BA" w14:textId="77777777" w:rsidR="005D3323" w:rsidRPr="002C1F5A" w:rsidRDefault="005D3323" w:rsidP="005D3323">
      <w:pPr>
        <w:contextualSpacing/>
        <w:rPr>
          <w:szCs w:val="24"/>
        </w:rPr>
      </w:pPr>
      <w:r w:rsidRPr="002C1F5A">
        <w:rPr>
          <w:szCs w:val="24"/>
        </w:rPr>
        <w:t>In numerous ways, educators at Fair Haven encourage students to get a firm grasp on core material, the key focus of the EB model.  First, the school requires that all students take 4 credits of English language arts, 3 credits of mathematics, 3 credits of science, and 4 credits of social students and/or history.</w:t>
      </w:r>
    </w:p>
    <w:p w14:paraId="0DD670D4" w14:textId="77777777" w:rsidR="005D3323" w:rsidRPr="002C1F5A" w:rsidRDefault="005D3323" w:rsidP="005D3323">
      <w:pPr>
        <w:contextualSpacing/>
        <w:rPr>
          <w:szCs w:val="24"/>
        </w:rPr>
      </w:pPr>
    </w:p>
    <w:p w14:paraId="76B329D6" w14:textId="77777777" w:rsidR="005D3323" w:rsidRPr="002C1F5A" w:rsidRDefault="005D3323" w:rsidP="005D3323">
      <w:pPr>
        <w:contextualSpacing/>
        <w:rPr>
          <w:szCs w:val="24"/>
        </w:rPr>
      </w:pPr>
      <w:r w:rsidRPr="002C1F5A">
        <w:rPr>
          <w:szCs w:val="24"/>
        </w:rPr>
        <w:t>Second, the school has increased its focus on freshmen; first-year students, who often face challenges in the transition from the middle school environment to a high school setting, are organized into one of two cohorts and have targeted resources and support.</w:t>
      </w:r>
    </w:p>
    <w:p w14:paraId="5258F91E" w14:textId="77777777" w:rsidR="005D3323" w:rsidRPr="002C1F5A" w:rsidRDefault="005D3323" w:rsidP="005D3323">
      <w:pPr>
        <w:contextualSpacing/>
        <w:rPr>
          <w:szCs w:val="24"/>
        </w:rPr>
      </w:pPr>
    </w:p>
    <w:p w14:paraId="3A59CFD6" w14:textId="77777777" w:rsidR="005D3323" w:rsidRPr="002C1F5A" w:rsidRDefault="005D3323" w:rsidP="005D3323">
      <w:pPr>
        <w:pStyle w:val="ListParagraph"/>
        <w:ind w:left="0"/>
        <w:rPr>
          <w:szCs w:val="24"/>
        </w:rPr>
      </w:pPr>
      <w:r w:rsidRPr="002C1F5A">
        <w:rPr>
          <w:szCs w:val="24"/>
        </w:rPr>
        <w:t>Third, educators at Fair Haven invest a great deal of time and energy in the main instructional program.  Teachers assist each other in lesson planning.  They also share curricular materials, assignment ideas, and items for assessment.  Across the school, educators and leaders report that they aim to prepare students to do well on assessments but also to engage in inquiry and to become critical thinkers.</w:t>
      </w:r>
    </w:p>
    <w:p w14:paraId="228719B7" w14:textId="77777777" w:rsidR="005D3323" w:rsidRPr="002C1F5A" w:rsidRDefault="005D3323" w:rsidP="005D3323">
      <w:pPr>
        <w:contextualSpacing/>
        <w:rPr>
          <w:szCs w:val="24"/>
        </w:rPr>
      </w:pPr>
    </w:p>
    <w:p w14:paraId="33F23435" w14:textId="77777777" w:rsidR="005D3323" w:rsidRPr="002C1F5A" w:rsidRDefault="005D3323" w:rsidP="005D3323">
      <w:pPr>
        <w:pStyle w:val="ListParagraph"/>
        <w:ind w:left="0"/>
        <w:rPr>
          <w:szCs w:val="24"/>
        </w:rPr>
      </w:pPr>
      <w:r w:rsidRPr="002C1F5A">
        <w:rPr>
          <w:szCs w:val="24"/>
        </w:rPr>
        <w:t xml:space="preserve">Finally, Fair Haven has a number of resources for students who struggle to master content in a Tier 1 setting.  The school uses several interventions in both English language arts and mathematics, which allow struggling students to receive additional instruction during the school </w:t>
      </w:r>
      <w:r w:rsidRPr="002C1F5A">
        <w:rPr>
          <w:szCs w:val="24"/>
        </w:rPr>
        <w:lastRenderedPageBreak/>
        <w:t>day.  Fair Haven also leverages extracurricular activities to improve students’ academic outcomes; the school has an afterschool program open to all students, but students who participate in extracurricular programs are required to take advantage of the extra help offered at this program if their grades fall below a certain level.</w:t>
      </w:r>
    </w:p>
    <w:p w14:paraId="6DC9ADF7" w14:textId="77777777" w:rsidR="005D3323" w:rsidRPr="002C1F5A" w:rsidRDefault="005D3323" w:rsidP="005D3323">
      <w:pPr>
        <w:contextualSpacing/>
        <w:rPr>
          <w:i/>
          <w:szCs w:val="24"/>
        </w:rPr>
      </w:pPr>
    </w:p>
    <w:p w14:paraId="6D23DF54" w14:textId="77777777" w:rsidR="005D3323" w:rsidRPr="002C1F5A" w:rsidRDefault="005D3323" w:rsidP="005D3323">
      <w:pPr>
        <w:pStyle w:val="Heading2"/>
        <w:rPr>
          <w:szCs w:val="24"/>
        </w:rPr>
      </w:pPr>
      <w:bookmarkStart w:id="41" w:name="_Toc438219888"/>
      <w:r w:rsidRPr="002C1F5A">
        <w:rPr>
          <w:szCs w:val="24"/>
        </w:rPr>
        <w:t>Data-based Decision-making</w:t>
      </w:r>
      <w:bookmarkEnd w:id="41"/>
      <w:r w:rsidRPr="002C1F5A">
        <w:rPr>
          <w:szCs w:val="24"/>
        </w:rPr>
        <w:t xml:space="preserve">  </w:t>
      </w:r>
    </w:p>
    <w:p w14:paraId="143B8A70" w14:textId="77777777" w:rsidR="005D3323" w:rsidRPr="002C1F5A" w:rsidRDefault="005D3323" w:rsidP="005D3323">
      <w:pPr>
        <w:contextualSpacing/>
        <w:rPr>
          <w:i/>
          <w:szCs w:val="24"/>
        </w:rPr>
      </w:pPr>
    </w:p>
    <w:p w14:paraId="4B3A93F9" w14:textId="77777777" w:rsidR="005D3323" w:rsidRPr="002C1F5A" w:rsidRDefault="005D3323" w:rsidP="005D3323">
      <w:pPr>
        <w:contextualSpacing/>
        <w:rPr>
          <w:szCs w:val="24"/>
        </w:rPr>
      </w:pPr>
      <w:r w:rsidRPr="002C1F5A">
        <w:rPr>
          <w:szCs w:val="24"/>
        </w:rPr>
        <w:t>Educators at Fair Haven are serious about using data to foster school improvement.  Staff describe a teacher-led and administrator-supported effort to use assessment information to inform curriculum and instruction and to determine when students need additional support.  While the school aligns with the EB model in terms of attitudes toward student performance information and access to many types of assessment data, Fair Haven Union High School could align more closely with the EB model if its educators had access to more formative assessment data.</w:t>
      </w:r>
    </w:p>
    <w:p w14:paraId="214B9485" w14:textId="77777777" w:rsidR="005D3323" w:rsidRPr="002C1F5A" w:rsidRDefault="005D3323" w:rsidP="005D3323">
      <w:pPr>
        <w:contextualSpacing/>
        <w:rPr>
          <w:i/>
          <w:szCs w:val="24"/>
        </w:rPr>
      </w:pPr>
    </w:p>
    <w:p w14:paraId="6B8D7CB8" w14:textId="182D17C4" w:rsidR="005D3323" w:rsidRPr="002C1F5A" w:rsidRDefault="005D3323" w:rsidP="005D3323">
      <w:pPr>
        <w:pStyle w:val="Heading2"/>
        <w:rPr>
          <w:szCs w:val="24"/>
        </w:rPr>
      </w:pPr>
      <w:bookmarkStart w:id="42" w:name="_Toc438219889"/>
      <w:r w:rsidRPr="002C1F5A">
        <w:rPr>
          <w:szCs w:val="24"/>
        </w:rPr>
        <w:t>Collaboratio</w:t>
      </w:r>
      <w:r w:rsidR="000B01E8">
        <w:rPr>
          <w:szCs w:val="24"/>
        </w:rPr>
        <w:t>n A</w:t>
      </w:r>
      <w:r w:rsidRPr="002C1F5A">
        <w:rPr>
          <w:szCs w:val="24"/>
        </w:rPr>
        <w:t>mong Staff</w:t>
      </w:r>
      <w:bookmarkEnd w:id="42"/>
    </w:p>
    <w:p w14:paraId="2DF686D8" w14:textId="77777777" w:rsidR="005D3323" w:rsidRPr="002C1F5A" w:rsidRDefault="005D3323" w:rsidP="005D3323">
      <w:pPr>
        <w:contextualSpacing/>
        <w:rPr>
          <w:i/>
          <w:szCs w:val="24"/>
        </w:rPr>
      </w:pPr>
    </w:p>
    <w:p w14:paraId="659FEACD" w14:textId="77777777" w:rsidR="005D3323" w:rsidRPr="002C1F5A" w:rsidRDefault="005D3323" w:rsidP="005D3323">
      <w:pPr>
        <w:contextualSpacing/>
        <w:rPr>
          <w:szCs w:val="24"/>
        </w:rPr>
      </w:pPr>
      <w:r w:rsidRPr="002C1F5A">
        <w:rPr>
          <w:szCs w:val="24"/>
        </w:rPr>
        <w:t>Fair Haven teachers have multiple opportunities for collaboration.  Teachers in the school are organized into department teams, and teachers within each team have a common planning period and are required to meet at least once per week for collaborative planning.  Teachers report that they meet even more frequently than that, which aligns with the EB model, which provides resources for daily common planning time and recommends that professional learning communities meet at least three times per week.  Within departmental teams, teachers share materials, lesson plans, assignments, and assessments with each other.  In addition to departmental teams, teachers at Fair Haven are organized into interdepartmental teams, where they work with colleagues after school at faculty meeting times on issues that impact the school-wide community.</w:t>
      </w:r>
    </w:p>
    <w:p w14:paraId="42FFAE9D" w14:textId="77777777" w:rsidR="005D3323" w:rsidRPr="002C1F5A" w:rsidRDefault="005D3323" w:rsidP="005D3323">
      <w:pPr>
        <w:contextualSpacing/>
        <w:rPr>
          <w:i/>
          <w:szCs w:val="24"/>
        </w:rPr>
      </w:pPr>
    </w:p>
    <w:p w14:paraId="65DA8557" w14:textId="77777777" w:rsidR="005D3323" w:rsidRPr="002C1F5A" w:rsidRDefault="005D3323" w:rsidP="005D3323">
      <w:pPr>
        <w:pStyle w:val="Heading2"/>
        <w:rPr>
          <w:szCs w:val="24"/>
        </w:rPr>
      </w:pPr>
      <w:bookmarkStart w:id="43" w:name="_Toc436913348"/>
      <w:bookmarkStart w:id="44" w:name="_Toc438219890"/>
      <w:r w:rsidRPr="002C1F5A">
        <w:rPr>
          <w:szCs w:val="24"/>
        </w:rPr>
        <w:t>Leadership</w:t>
      </w:r>
      <w:bookmarkEnd w:id="43"/>
      <w:bookmarkEnd w:id="44"/>
    </w:p>
    <w:p w14:paraId="0B3A3F50" w14:textId="77777777" w:rsidR="005D3323" w:rsidRPr="002C1F5A" w:rsidRDefault="005D3323" w:rsidP="005D3323">
      <w:pPr>
        <w:contextualSpacing/>
        <w:rPr>
          <w:szCs w:val="24"/>
        </w:rPr>
      </w:pPr>
    </w:p>
    <w:p w14:paraId="549B9855" w14:textId="77777777" w:rsidR="005D3323" w:rsidRPr="002C1F5A" w:rsidRDefault="005D3323" w:rsidP="005D3323">
      <w:pPr>
        <w:contextualSpacing/>
        <w:rPr>
          <w:szCs w:val="24"/>
        </w:rPr>
      </w:pPr>
      <w:r w:rsidRPr="002C1F5A">
        <w:rPr>
          <w:szCs w:val="24"/>
        </w:rPr>
        <w:t>The EB model calls for “dense leadership,” where strong administrators empower educators throughout the school to engage in high-quality curricular and instructional practices.  Staff at Fair Haven describe a teacher-led, administrator-supported effort to engage in data-based decision making.  This practice clearly aligns with dense leadership and demonstrates that both administrators and teachers take responsibility for instructional improvement.</w:t>
      </w:r>
    </w:p>
    <w:p w14:paraId="702FDE86" w14:textId="77777777" w:rsidR="005D3323" w:rsidRPr="002C1F5A" w:rsidRDefault="005D3323" w:rsidP="005D3323">
      <w:pPr>
        <w:contextualSpacing/>
        <w:rPr>
          <w:i/>
          <w:szCs w:val="24"/>
        </w:rPr>
      </w:pPr>
    </w:p>
    <w:p w14:paraId="7778BF3A" w14:textId="77777777" w:rsidR="005D3323" w:rsidRPr="002C1F5A" w:rsidRDefault="005D3323" w:rsidP="005D3323">
      <w:pPr>
        <w:pStyle w:val="CommentText"/>
        <w:contextualSpacing/>
        <w:rPr>
          <w:sz w:val="24"/>
          <w:szCs w:val="24"/>
        </w:rPr>
      </w:pPr>
      <w:r w:rsidRPr="002C1F5A">
        <w:rPr>
          <w:sz w:val="24"/>
          <w:szCs w:val="24"/>
        </w:rPr>
        <w:t>In sum, while there are ways in which practices at Fair Haven do not completely align with the EB model, educators at Fair Haven Union High School have used resources in ways that align with the EB model.  Specifically, staffing at in many areas in Fair Haven is higher than the EB model, but the school’s staffing resources are low in two areas deemed critical by the EB model: instructional coaches and Tier 2 interventionists.  However, the school’s clear focus on core subjects, collaborative teacher work, use of a common curriculum in courses, and responsibility for student performance results is highly aligned with the EB model.</w:t>
      </w:r>
    </w:p>
    <w:p w14:paraId="6E4CFA58" w14:textId="77777777" w:rsidR="005D3323" w:rsidRPr="002C1F5A" w:rsidRDefault="005D3323" w:rsidP="005D3323">
      <w:pPr>
        <w:contextualSpacing/>
        <w:rPr>
          <w:szCs w:val="24"/>
        </w:rPr>
      </w:pPr>
    </w:p>
    <w:p w14:paraId="1BE28B14" w14:textId="39D5E3D9" w:rsidR="00322E3C" w:rsidRPr="00D66011" w:rsidRDefault="00322E3C" w:rsidP="00B25D53">
      <w:pPr>
        <w:pStyle w:val="Heading1"/>
        <w:spacing w:before="0"/>
        <w:contextualSpacing/>
        <w:rPr>
          <w:szCs w:val="24"/>
        </w:rPr>
      </w:pPr>
    </w:p>
    <w:sectPr w:rsidR="00322E3C" w:rsidRPr="00D66011" w:rsidSect="00172C21">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7BD5" w14:textId="77777777" w:rsidR="005D3323" w:rsidRDefault="005D3323" w:rsidP="00440263">
      <w:r>
        <w:separator/>
      </w:r>
    </w:p>
  </w:endnote>
  <w:endnote w:type="continuationSeparator" w:id="0">
    <w:p w14:paraId="1C52BB71" w14:textId="77777777" w:rsidR="005D3323" w:rsidRDefault="005D3323" w:rsidP="004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3112" w14:textId="43078D5D" w:rsidR="005D3323" w:rsidRDefault="00F809F8">
    <w:pPr>
      <w:pStyle w:val="Footer"/>
    </w:pPr>
    <w:sdt>
      <w:sdtPr>
        <w:id w:val="969400743"/>
        <w:temporary/>
        <w:showingPlcHdr/>
      </w:sdtPr>
      <w:sdtEndPr/>
      <w:sdtContent>
        <w:r w:rsidR="005D3323">
          <w:t>[Type text]</w:t>
        </w:r>
      </w:sdtContent>
    </w:sdt>
    <w:r w:rsidR="005D3323">
      <w:ptab w:relativeTo="margin" w:alignment="center" w:leader="none"/>
    </w:r>
    <w:sdt>
      <w:sdtPr>
        <w:id w:val="969400748"/>
        <w:temporary/>
        <w:showingPlcHdr/>
      </w:sdtPr>
      <w:sdtEndPr/>
      <w:sdtContent>
        <w:r w:rsidR="005D3323">
          <w:t>[Type text]</w:t>
        </w:r>
      </w:sdtContent>
    </w:sdt>
    <w:r w:rsidR="005D3323">
      <w:ptab w:relativeTo="margin" w:alignment="right" w:leader="none"/>
    </w:r>
    <w:sdt>
      <w:sdtPr>
        <w:id w:val="969400753"/>
        <w:temporary/>
        <w:showingPlcHdr/>
      </w:sdtPr>
      <w:sdtEndPr/>
      <w:sdtContent>
        <w:r w:rsidR="005D332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178D" w14:textId="307C5C25" w:rsidR="005D3323" w:rsidRDefault="005D3323" w:rsidP="007C60C6">
    <w:pPr>
      <w:pStyle w:val="Footer"/>
      <w:jc w:val="center"/>
    </w:pPr>
    <w:r>
      <w:ptab w:relativeTo="margin" w:alignment="right" w:leader="none"/>
    </w:r>
  </w:p>
  <w:p w14:paraId="151F6ECF" w14:textId="049B5784" w:rsidR="005D3323" w:rsidRDefault="005D3323">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B542" w14:textId="77777777" w:rsidR="005D3323" w:rsidRDefault="005D3323" w:rsidP="00B12C65">
    <w:pPr>
      <w:pStyle w:val="Footer"/>
      <w:rPr>
        <w:rFonts w:ascii="Arial Black" w:hAnsi="Arial Black"/>
        <w:color w:val="390F8D"/>
        <w:sz w:val="18"/>
        <w:szCs w:val="18"/>
        <w:lang w:val="fr-FR"/>
      </w:rPr>
    </w:pPr>
    <w:r>
      <w:ptab w:relativeTo="margin" w:alignment="center" w:leader="none"/>
    </w:r>
    <w:r w:rsidRPr="00ED55AB">
      <w:rPr>
        <w:rFonts w:ascii="Arial Black" w:hAnsi="Arial Black"/>
        <w:color w:val="390F8D"/>
        <w:sz w:val="18"/>
        <w:szCs w:val="18"/>
      </w:rPr>
      <w:t>4949 Auckland Ave., North Hollywood, CA  91601</w:t>
    </w:r>
    <w:r>
      <w:rPr>
        <w:rFonts w:ascii="Arial Black" w:hAnsi="Arial Black"/>
        <w:color w:val="390F8D"/>
        <w:sz w:val="18"/>
        <w:szCs w:val="18"/>
      </w:rPr>
      <w:t xml:space="preserve"> </w:t>
    </w:r>
    <w:r w:rsidRPr="00ED55AB">
      <w:rPr>
        <w:rFonts w:ascii="Arial Black" w:hAnsi="Arial Black"/>
        <w:color w:val="390F8D"/>
        <w:sz w:val="18"/>
        <w:szCs w:val="18"/>
        <w:lang w:val="fr-FR"/>
      </w:rPr>
      <w:t>818 980-</w:t>
    </w:r>
    <w:r>
      <w:rPr>
        <w:rFonts w:ascii="Arial Black" w:hAnsi="Arial Black"/>
        <w:color w:val="390F8D"/>
        <w:sz w:val="18"/>
        <w:szCs w:val="18"/>
        <w:lang w:val="fr-FR"/>
      </w:rPr>
      <w:t>1703</w:t>
    </w:r>
    <w:r w:rsidRPr="00ED55AB">
      <w:rPr>
        <w:rFonts w:ascii="Arial Black" w:hAnsi="Arial Black"/>
        <w:color w:val="390F8D"/>
        <w:sz w:val="18"/>
        <w:szCs w:val="18"/>
        <w:lang w:val="fr-FR"/>
      </w:rPr>
      <w:t xml:space="preserve">, </w:t>
    </w:r>
    <w:r w:rsidRPr="00ED55AB">
      <w:rPr>
        <w:rFonts w:ascii="Arial Black" w:hAnsi="Arial Black"/>
        <w:smallCaps/>
        <w:color w:val="390F8D"/>
        <w:sz w:val="18"/>
        <w:szCs w:val="18"/>
        <w:lang w:val="fr-FR"/>
      </w:rPr>
      <w:t>fax</w:t>
    </w:r>
    <w:r w:rsidRPr="00ED55AB">
      <w:rPr>
        <w:rFonts w:ascii="Arial Black" w:hAnsi="Arial Black"/>
        <w:color w:val="390F8D"/>
        <w:sz w:val="18"/>
        <w:szCs w:val="18"/>
        <w:lang w:val="fr-FR"/>
      </w:rPr>
      <w:t xml:space="preserve"> 818 980-1624, </w:t>
    </w:r>
    <w:r>
      <w:rPr>
        <w:rFonts w:ascii="Arial Black" w:hAnsi="Arial Black"/>
        <w:color w:val="390F8D"/>
        <w:sz w:val="18"/>
        <w:szCs w:val="18"/>
        <w:lang w:val="fr-FR"/>
      </w:rPr>
      <w:t xml:space="preserve"> </w:t>
    </w:r>
  </w:p>
  <w:p w14:paraId="0B8C6D56" w14:textId="2D217933" w:rsidR="005D3323" w:rsidRDefault="005D3323" w:rsidP="00B12C65">
    <w:pPr>
      <w:pStyle w:val="Footer"/>
    </w:pPr>
    <w:r>
      <w:rPr>
        <w:rFonts w:ascii="Arial Black" w:hAnsi="Arial Black"/>
        <w:color w:val="390F8D"/>
        <w:sz w:val="18"/>
        <w:szCs w:val="18"/>
        <w:lang w:val="fr-FR"/>
      </w:rPr>
      <w:tab/>
    </w:r>
    <w:r w:rsidRPr="00ED55AB">
      <w:rPr>
        <w:rFonts w:ascii="Arial Black" w:hAnsi="Arial Black"/>
        <w:color w:val="390F8D"/>
        <w:sz w:val="18"/>
        <w:szCs w:val="18"/>
        <w:lang w:val="fr-FR"/>
      </w:rPr>
      <w:t xml:space="preserve">e-mail </w:t>
    </w:r>
    <w:hyperlink r:id="rId1" w:history="1">
      <w:r w:rsidRPr="00AE2BF8">
        <w:rPr>
          <w:rStyle w:val="Hyperlink"/>
          <w:rFonts w:ascii="Arial Black" w:hAnsi="Arial Black"/>
          <w:sz w:val="18"/>
          <w:szCs w:val="18"/>
          <w:lang w:val="fr-FR"/>
        </w:rPr>
        <w:t>lpicus@picusodden.com</w:t>
      </w:r>
    </w:hyperlink>
    <w:r>
      <w:rPr>
        <w:rFonts w:ascii="Arial Black" w:hAnsi="Arial Black"/>
        <w:color w:val="390F8D"/>
        <w:sz w:val="18"/>
        <w:szCs w:val="18"/>
        <w:lang w:val="fr-FR"/>
      </w:rPr>
      <w:t xml:space="preserve"> or </w:t>
    </w:r>
    <w:hyperlink r:id="rId2" w:history="1">
      <w:r w:rsidRPr="00AE2BF8">
        <w:rPr>
          <w:rStyle w:val="Hyperlink"/>
          <w:rFonts w:ascii="Arial Black" w:hAnsi="Arial Black"/>
          <w:sz w:val="18"/>
          <w:szCs w:val="18"/>
          <w:lang w:val="fr-FR"/>
        </w:rPr>
        <w:t>arodden@picusodden.com</w:t>
      </w:r>
    </w:hyperlink>
    <w:r>
      <w:rPr>
        <w:rFonts w:ascii="Arial Black" w:hAnsi="Arial Black"/>
        <w:color w:val="390F8D"/>
        <w:sz w:val="18"/>
        <w:szCs w:val="18"/>
        <w:lang w:val="fr-F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8618"/>
      <w:docPartObj>
        <w:docPartGallery w:val="Page Numbers (Bottom of Page)"/>
        <w:docPartUnique/>
      </w:docPartObj>
    </w:sdtPr>
    <w:sdtEndPr>
      <w:rPr>
        <w:noProof/>
      </w:rPr>
    </w:sdtEndPr>
    <w:sdtContent>
      <w:p w14:paraId="572C47EA" w14:textId="77777777" w:rsidR="005D3323" w:rsidRDefault="005D3323">
        <w:pPr>
          <w:pStyle w:val="Footer"/>
          <w:jc w:val="right"/>
        </w:pPr>
        <w:r>
          <w:t xml:space="preserve">PRELIMINARY DRAFT – FOR REVIEW ONLY </w:t>
        </w:r>
        <w:r>
          <w:tab/>
        </w:r>
        <w:r>
          <w:fldChar w:fldCharType="begin"/>
        </w:r>
        <w:r>
          <w:instrText xml:space="preserve"> PAGE   \* MERGEFORMAT </w:instrText>
        </w:r>
        <w:r>
          <w:fldChar w:fldCharType="separate"/>
        </w:r>
        <w:r w:rsidR="00F809F8">
          <w:rPr>
            <w:noProof/>
          </w:rPr>
          <w:t>17</w:t>
        </w:r>
        <w:r>
          <w:rPr>
            <w:noProof/>
          </w:rPr>
          <w:fldChar w:fldCharType="end"/>
        </w:r>
      </w:p>
    </w:sdtContent>
  </w:sdt>
  <w:p w14:paraId="58CFBCD0" w14:textId="77777777" w:rsidR="005D3323" w:rsidRDefault="005D33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952A" w14:textId="77777777" w:rsidR="005D3323" w:rsidRDefault="005D3323" w:rsidP="00440263">
      <w:r>
        <w:separator/>
      </w:r>
    </w:p>
  </w:footnote>
  <w:footnote w:type="continuationSeparator" w:id="0">
    <w:p w14:paraId="07DB6050" w14:textId="77777777" w:rsidR="005D3323" w:rsidRDefault="005D3323" w:rsidP="00440263">
      <w:r>
        <w:continuationSeparator/>
      </w:r>
    </w:p>
  </w:footnote>
  <w:footnote w:id="1">
    <w:p w14:paraId="1A2CFFED" w14:textId="77777777" w:rsidR="005D3323" w:rsidRDefault="005D3323" w:rsidP="005D3323">
      <w:pPr>
        <w:pStyle w:val="FootnoteText"/>
      </w:pPr>
      <w:r>
        <w:rPr>
          <w:rStyle w:val="FootnoteReference"/>
        </w:rPr>
        <w:footnoteRef/>
      </w:r>
      <w:r>
        <w:t xml:space="preserve"> Department chairs receive a stipend for their extra duties.</w:t>
      </w:r>
    </w:p>
  </w:footnote>
  <w:footnote w:id="2">
    <w:p w14:paraId="4B62E79C" w14:textId="77777777" w:rsidR="005D3323" w:rsidRDefault="005D3323" w:rsidP="005D3323">
      <w:pPr>
        <w:pStyle w:val="FootnoteText"/>
      </w:pPr>
      <w:r>
        <w:rPr>
          <w:rStyle w:val="FootnoteReference"/>
        </w:rPr>
        <w:footnoteRef/>
      </w:r>
      <w:r>
        <w:t xml:space="preserve"> The current 8-period configuration can be considered a modified block schedule, with 8 “skinny” blocks instead of 4 90-minute blocks. School personnel report that school staff are currently in the process of rethinking the structure of the day.  The goal of schedule changes would be to increase the amount of time students spend in each class.  Staff members have not formalized a new schedule plan, but it is likely that the new plan will call for class period lengths that fall between the current length (45 minutes) and a block schedule length (90 minutes).  Staff perceive that a class length of approximately 60 minutes will allow educators and students to delve more deeply into class material.</w:t>
      </w:r>
    </w:p>
  </w:footnote>
  <w:footnote w:id="3">
    <w:p w14:paraId="2C5C3493" w14:textId="77777777" w:rsidR="005D3323" w:rsidRDefault="005D3323" w:rsidP="005D3323">
      <w:pPr>
        <w:pStyle w:val="FootnoteText"/>
      </w:pPr>
      <w:r>
        <w:rPr>
          <w:rStyle w:val="FootnoteReference"/>
        </w:rPr>
        <w:footnoteRef/>
      </w:r>
      <w:r>
        <w:t xml:space="preserve"> Staff at Fair Haven Union High School describe current efforts to implement the personalized learning plans (PLPs) that are required under Vermont’s Act 77 of 2013: Flexible Pathways Initiative.  PLPs, in conjunction with moves toward proficiency-based grading and other elements of the law, may impact the ways in which educators at Fair Haven Union High School and other high schools throughout the state approach curriculum, instruction, and assessment.</w:t>
      </w:r>
    </w:p>
  </w:footnote>
  <w:footnote w:id="4">
    <w:p w14:paraId="6859AA44" w14:textId="77777777" w:rsidR="005D3323" w:rsidRDefault="005D3323" w:rsidP="005D3323">
      <w:pPr>
        <w:pStyle w:val="FootnoteText"/>
      </w:pPr>
      <w:r>
        <w:rPr>
          <w:rStyle w:val="FootnoteReference"/>
        </w:rPr>
        <w:footnoteRef/>
      </w:r>
      <w:r>
        <w:t xml:space="preserve">According to science teachers, some courses rely on lab projects in lieu of exams. </w:t>
      </w:r>
    </w:p>
  </w:footnote>
  <w:footnote w:id="5">
    <w:p w14:paraId="52E5DBC0" w14:textId="77777777" w:rsidR="005D3323" w:rsidRDefault="005D3323" w:rsidP="005D3323">
      <w:pPr>
        <w:pStyle w:val="FootnoteText"/>
      </w:pPr>
      <w:r>
        <w:rPr>
          <w:rStyle w:val="FootnoteReference"/>
        </w:rPr>
        <w:footnoteRef/>
      </w:r>
      <w:r>
        <w:t xml:space="preserve"> The school offers between 20 and 30 extracurricular activities, and staff report that a majority of students in the school participate in at least one activity.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67B"/>
    <w:multiLevelType w:val="hybridMultilevel"/>
    <w:tmpl w:val="A83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51510"/>
    <w:multiLevelType w:val="hybridMultilevel"/>
    <w:tmpl w:val="93A47A3A"/>
    <w:lvl w:ilvl="0" w:tplc="90A69B84">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11BBC"/>
    <w:multiLevelType w:val="hybridMultilevel"/>
    <w:tmpl w:val="410CD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6B82B37"/>
    <w:multiLevelType w:val="hybridMultilevel"/>
    <w:tmpl w:val="556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20773"/>
    <w:multiLevelType w:val="hybridMultilevel"/>
    <w:tmpl w:val="CCA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A7013"/>
    <w:multiLevelType w:val="hybridMultilevel"/>
    <w:tmpl w:val="BBA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66FE8"/>
    <w:multiLevelType w:val="hybridMultilevel"/>
    <w:tmpl w:val="8834DCEE"/>
    <w:lvl w:ilvl="0" w:tplc="81AE601C">
      <w:start w:val="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E0C0B"/>
    <w:multiLevelType w:val="hybridMultilevel"/>
    <w:tmpl w:val="807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2A2"/>
    <w:multiLevelType w:val="hybridMultilevel"/>
    <w:tmpl w:val="AB789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1010BF3"/>
    <w:multiLevelType w:val="hybridMultilevel"/>
    <w:tmpl w:val="2328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218E0"/>
    <w:multiLevelType w:val="hybridMultilevel"/>
    <w:tmpl w:val="F08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F6694"/>
    <w:multiLevelType w:val="hybridMultilevel"/>
    <w:tmpl w:val="F35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9604C"/>
    <w:multiLevelType w:val="hybridMultilevel"/>
    <w:tmpl w:val="15FE14D2"/>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B3D2E"/>
    <w:multiLevelType w:val="hybridMultilevel"/>
    <w:tmpl w:val="8FC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94613"/>
    <w:multiLevelType w:val="hybridMultilevel"/>
    <w:tmpl w:val="1AEC4638"/>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A5EEB"/>
    <w:multiLevelType w:val="hybridMultilevel"/>
    <w:tmpl w:val="560A3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D5C3E3F"/>
    <w:multiLevelType w:val="hybridMultilevel"/>
    <w:tmpl w:val="D55CB674"/>
    <w:lvl w:ilvl="0" w:tplc="58D8CF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073F8"/>
    <w:multiLevelType w:val="hybridMultilevel"/>
    <w:tmpl w:val="9FC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83493"/>
    <w:multiLevelType w:val="hybridMultilevel"/>
    <w:tmpl w:val="56A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D42"/>
    <w:multiLevelType w:val="hybridMultilevel"/>
    <w:tmpl w:val="552AC45C"/>
    <w:lvl w:ilvl="0" w:tplc="0F989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F52D7"/>
    <w:multiLevelType w:val="hybridMultilevel"/>
    <w:tmpl w:val="A80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14CD8"/>
    <w:multiLevelType w:val="hybridMultilevel"/>
    <w:tmpl w:val="8E4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8"/>
  </w:num>
  <w:num w:numId="5">
    <w:abstractNumId w:val="15"/>
  </w:num>
  <w:num w:numId="6">
    <w:abstractNumId w:val="4"/>
  </w:num>
  <w:num w:numId="7">
    <w:abstractNumId w:val="2"/>
  </w:num>
  <w:num w:numId="8">
    <w:abstractNumId w:val="14"/>
  </w:num>
  <w:num w:numId="9">
    <w:abstractNumId w:val="12"/>
  </w:num>
  <w:num w:numId="10">
    <w:abstractNumId w:val="5"/>
  </w:num>
  <w:num w:numId="11">
    <w:abstractNumId w:val="0"/>
  </w:num>
  <w:num w:numId="12">
    <w:abstractNumId w:val="19"/>
  </w:num>
  <w:num w:numId="13">
    <w:abstractNumId w:val="21"/>
  </w:num>
  <w:num w:numId="14">
    <w:abstractNumId w:val="9"/>
  </w:num>
  <w:num w:numId="15">
    <w:abstractNumId w:val="16"/>
  </w:num>
  <w:num w:numId="16">
    <w:abstractNumId w:val="13"/>
  </w:num>
  <w:num w:numId="17">
    <w:abstractNumId w:val="6"/>
  </w:num>
  <w:num w:numId="18">
    <w:abstractNumId w:val="11"/>
  </w:num>
  <w:num w:numId="19">
    <w:abstractNumId w:val="20"/>
  </w:num>
  <w:num w:numId="20">
    <w:abstractNumId w:val="17"/>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D44"/>
    <w:rsid w:val="00000FDF"/>
    <w:rsid w:val="00004E99"/>
    <w:rsid w:val="00005D2C"/>
    <w:rsid w:val="00006005"/>
    <w:rsid w:val="00006299"/>
    <w:rsid w:val="00011363"/>
    <w:rsid w:val="00012DCC"/>
    <w:rsid w:val="00014307"/>
    <w:rsid w:val="00015199"/>
    <w:rsid w:val="0001531B"/>
    <w:rsid w:val="000169A7"/>
    <w:rsid w:val="00017ACD"/>
    <w:rsid w:val="000203FD"/>
    <w:rsid w:val="00021C4A"/>
    <w:rsid w:val="00024E07"/>
    <w:rsid w:val="00026317"/>
    <w:rsid w:val="00027B7E"/>
    <w:rsid w:val="000300E1"/>
    <w:rsid w:val="00033764"/>
    <w:rsid w:val="00033A00"/>
    <w:rsid w:val="00035409"/>
    <w:rsid w:val="0003547E"/>
    <w:rsid w:val="00035BC5"/>
    <w:rsid w:val="00037F98"/>
    <w:rsid w:val="000470C0"/>
    <w:rsid w:val="00047AA8"/>
    <w:rsid w:val="00047DED"/>
    <w:rsid w:val="00050431"/>
    <w:rsid w:val="0005241B"/>
    <w:rsid w:val="00054F9E"/>
    <w:rsid w:val="0005650E"/>
    <w:rsid w:val="00060E90"/>
    <w:rsid w:val="00061E7A"/>
    <w:rsid w:val="000633BA"/>
    <w:rsid w:val="00066D32"/>
    <w:rsid w:val="0007794C"/>
    <w:rsid w:val="00080730"/>
    <w:rsid w:val="000817C7"/>
    <w:rsid w:val="00082ECF"/>
    <w:rsid w:val="0008304C"/>
    <w:rsid w:val="00083667"/>
    <w:rsid w:val="00084103"/>
    <w:rsid w:val="00084E07"/>
    <w:rsid w:val="00085C46"/>
    <w:rsid w:val="0008604F"/>
    <w:rsid w:val="000865C1"/>
    <w:rsid w:val="0008782C"/>
    <w:rsid w:val="00087FA1"/>
    <w:rsid w:val="000928D9"/>
    <w:rsid w:val="000944F3"/>
    <w:rsid w:val="00095935"/>
    <w:rsid w:val="00096FBB"/>
    <w:rsid w:val="000A098D"/>
    <w:rsid w:val="000A276D"/>
    <w:rsid w:val="000A7A80"/>
    <w:rsid w:val="000B01E8"/>
    <w:rsid w:val="000B0919"/>
    <w:rsid w:val="000B0DE0"/>
    <w:rsid w:val="000B1103"/>
    <w:rsid w:val="000B14BB"/>
    <w:rsid w:val="000B22DE"/>
    <w:rsid w:val="000B4236"/>
    <w:rsid w:val="000B4399"/>
    <w:rsid w:val="000B50C8"/>
    <w:rsid w:val="000B5FDD"/>
    <w:rsid w:val="000B7B3C"/>
    <w:rsid w:val="000C0F64"/>
    <w:rsid w:val="000C164F"/>
    <w:rsid w:val="000C1E88"/>
    <w:rsid w:val="000C4689"/>
    <w:rsid w:val="000D2DD7"/>
    <w:rsid w:val="000D4F6D"/>
    <w:rsid w:val="000D5488"/>
    <w:rsid w:val="000D6C28"/>
    <w:rsid w:val="000D78A0"/>
    <w:rsid w:val="000E0378"/>
    <w:rsid w:val="000E0656"/>
    <w:rsid w:val="000E124F"/>
    <w:rsid w:val="000E12BD"/>
    <w:rsid w:val="000E255A"/>
    <w:rsid w:val="000E2A01"/>
    <w:rsid w:val="000E3B2B"/>
    <w:rsid w:val="000E3B76"/>
    <w:rsid w:val="000E3C12"/>
    <w:rsid w:val="000E4815"/>
    <w:rsid w:val="000E7150"/>
    <w:rsid w:val="000E783B"/>
    <w:rsid w:val="000F2415"/>
    <w:rsid w:val="000F5FC8"/>
    <w:rsid w:val="001024A4"/>
    <w:rsid w:val="00104371"/>
    <w:rsid w:val="001045FF"/>
    <w:rsid w:val="00104DB2"/>
    <w:rsid w:val="001053EC"/>
    <w:rsid w:val="00106AE8"/>
    <w:rsid w:val="00107814"/>
    <w:rsid w:val="001105E8"/>
    <w:rsid w:val="00110CF5"/>
    <w:rsid w:val="00113973"/>
    <w:rsid w:val="00117A50"/>
    <w:rsid w:val="00122346"/>
    <w:rsid w:val="00122919"/>
    <w:rsid w:val="00122A2A"/>
    <w:rsid w:val="0012583F"/>
    <w:rsid w:val="00126A73"/>
    <w:rsid w:val="001270A0"/>
    <w:rsid w:val="001272B2"/>
    <w:rsid w:val="0013062F"/>
    <w:rsid w:val="001306C0"/>
    <w:rsid w:val="00134B66"/>
    <w:rsid w:val="0013637E"/>
    <w:rsid w:val="00137A25"/>
    <w:rsid w:val="001415F1"/>
    <w:rsid w:val="00142798"/>
    <w:rsid w:val="00142B74"/>
    <w:rsid w:val="0014332E"/>
    <w:rsid w:val="00145F59"/>
    <w:rsid w:val="00150A94"/>
    <w:rsid w:val="00152A12"/>
    <w:rsid w:val="0015778A"/>
    <w:rsid w:val="00163338"/>
    <w:rsid w:val="00164542"/>
    <w:rsid w:val="00166040"/>
    <w:rsid w:val="00166A47"/>
    <w:rsid w:val="00167621"/>
    <w:rsid w:val="00170788"/>
    <w:rsid w:val="00170FA9"/>
    <w:rsid w:val="00172C21"/>
    <w:rsid w:val="00173188"/>
    <w:rsid w:val="00173B19"/>
    <w:rsid w:val="00174DF0"/>
    <w:rsid w:val="00175BE0"/>
    <w:rsid w:val="00176DB6"/>
    <w:rsid w:val="00177CD6"/>
    <w:rsid w:val="00180A35"/>
    <w:rsid w:val="00181FD6"/>
    <w:rsid w:val="001828A9"/>
    <w:rsid w:val="00183C3E"/>
    <w:rsid w:val="0018441D"/>
    <w:rsid w:val="00184EBE"/>
    <w:rsid w:val="00186E79"/>
    <w:rsid w:val="001871E1"/>
    <w:rsid w:val="001874A4"/>
    <w:rsid w:val="00190A76"/>
    <w:rsid w:val="001912F3"/>
    <w:rsid w:val="0019166C"/>
    <w:rsid w:val="00191BB1"/>
    <w:rsid w:val="00195CFB"/>
    <w:rsid w:val="001A1471"/>
    <w:rsid w:val="001A4AC3"/>
    <w:rsid w:val="001A6E75"/>
    <w:rsid w:val="001A7CF3"/>
    <w:rsid w:val="001B1E07"/>
    <w:rsid w:val="001B28C3"/>
    <w:rsid w:val="001B4058"/>
    <w:rsid w:val="001B4249"/>
    <w:rsid w:val="001B77CB"/>
    <w:rsid w:val="001C0B3F"/>
    <w:rsid w:val="001C1DA7"/>
    <w:rsid w:val="001C2314"/>
    <w:rsid w:val="001C3438"/>
    <w:rsid w:val="001C5A12"/>
    <w:rsid w:val="001C7B1E"/>
    <w:rsid w:val="001D131B"/>
    <w:rsid w:val="001D29D5"/>
    <w:rsid w:val="001D2C7F"/>
    <w:rsid w:val="001D430D"/>
    <w:rsid w:val="001D47AD"/>
    <w:rsid w:val="001D6787"/>
    <w:rsid w:val="001D682A"/>
    <w:rsid w:val="001D7A52"/>
    <w:rsid w:val="001E1550"/>
    <w:rsid w:val="001E1E46"/>
    <w:rsid w:val="001E4FE7"/>
    <w:rsid w:val="001F5521"/>
    <w:rsid w:val="001F71A1"/>
    <w:rsid w:val="002004D7"/>
    <w:rsid w:val="002045A8"/>
    <w:rsid w:val="002073BC"/>
    <w:rsid w:val="0020760A"/>
    <w:rsid w:val="00211D3C"/>
    <w:rsid w:val="002166A0"/>
    <w:rsid w:val="00221DF4"/>
    <w:rsid w:val="002231C1"/>
    <w:rsid w:val="00223D31"/>
    <w:rsid w:val="00223D4A"/>
    <w:rsid w:val="002241BD"/>
    <w:rsid w:val="002244D1"/>
    <w:rsid w:val="00225864"/>
    <w:rsid w:val="00226D20"/>
    <w:rsid w:val="00231591"/>
    <w:rsid w:val="00232BAC"/>
    <w:rsid w:val="00234344"/>
    <w:rsid w:val="002345FF"/>
    <w:rsid w:val="00236193"/>
    <w:rsid w:val="00241BAA"/>
    <w:rsid w:val="002444DD"/>
    <w:rsid w:val="00245B6F"/>
    <w:rsid w:val="002463D6"/>
    <w:rsid w:val="00247C2C"/>
    <w:rsid w:val="00251BF7"/>
    <w:rsid w:val="00255774"/>
    <w:rsid w:val="0025747F"/>
    <w:rsid w:val="002650C5"/>
    <w:rsid w:val="00265962"/>
    <w:rsid w:val="00265AF8"/>
    <w:rsid w:val="00265F23"/>
    <w:rsid w:val="00266818"/>
    <w:rsid w:val="00267A07"/>
    <w:rsid w:val="00274569"/>
    <w:rsid w:val="00275631"/>
    <w:rsid w:val="00275EB3"/>
    <w:rsid w:val="00276404"/>
    <w:rsid w:val="002806F1"/>
    <w:rsid w:val="00283CE1"/>
    <w:rsid w:val="00285000"/>
    <w:rsid w:val="00285BB9"/>
    <w:rsid w:val="00286220"/>
    <w:rsid w:val="0028719A"/>
    <w:rsid w:val="002959EE"/>
    <w:rsid w:val="002A06A9"/>
    <w:rsid w:val="002A1148"/>
    <w:rsid w:val="002A1F14"/>
    <w:rsid w:val="002A39B7"/>
    <w:rsid w:val="002A62AB"/>
    <w:rsid w:val="002A64DB"/>
    <w:rsid w:val="002A741D"/>
    <w:rsid w:val="002A7FC3"/>
    <w:rsid w:val="002B2357"/>
    <w:rsid w:val="002B4105"/>
    <w:rsid w:val="002B4AAA"/>
    <w:rsid w:val="002B537E"/>
    <w:rsid w:val="002B7A2C"/>
    <w:rsid w:val="002C2159"/>
    <w:rsid w:val="002C2BB6"/>
    <w:rsid w:val="002C6B59"/>
    <w:rsid w:val="002D038C"/>
    <w:rsid w:val="002D06B0"/>
    <w:rsid w:val="002D145E"/>
    <w:rsid w:val="002D6C16"/>
    <w:rsid w:val="002D7F5D"/>
    <w:rsid w:val="002E3FE4"/>
    <w:rsid w:val="002E432C"/>
    <w:rsid w:val="002F00E8"/>
    <w:rsid w:val="002F0E94"/>
    <w:rsid w:val="002F381E"/>
    <w:rsid w:val="002F550D"/>
    <w:rsid w:val="002F5F25"/>
    <w:rsid w:val="002F633D"/>
    <w:rsid w:val="002F6586"/>
    <w:rsid w:val="002F6AC1"/>
    <w:rsid w:val="003035C7"/>
    <w:rsid w:val="00303B28"/>
    <w:rsid w:val="00304872"/>
    <w:rsid w:val="00305BC4"/>
    <w:rsid w:val="00315EDC"/>
    <w:rsid w:val="00316E50"/>
    <w:rsid w:val="003203ED"/>
    <w:rsid w:val="00322E3C"/>
    <w:rsid w:val="003273C4"/>
    <w:rsid w:val="00336CCF"/>
    <w:rsid w:val="00337B3F"/>
    <w:rsid w:val="003402A8"/>
    <w:rsid w:val="00340839"/>
    <w:rsid w:val="0034209A"/>
    <w:rsid w:val="00343823"/>
    <w:rsid w:val="00343D71"/>
    <w:rsid w:val="00351767"/>
    <w:rsid w:val="00351DEA"/>
    <w:rsid w:val="0035211E"/>
    <w:rsid w:val="0035215C"/>
    <w:rsid w:val="003527D5"/>
    <w:rsid w:val="00356D03"/>
    <w:rsid w:val="0036138B"/>
    <w:rsid w:val="003618FF"/>
    <w:rsid w:val="00363488"/>
    <w:rsid w:val="00364DFB"/>
    <w:rsid w:val="00365777"/>
    <w:rsid w:val="00370D97"/>
    <w:rsid w:val="00371BB2"/>
    <w:rsid w:val="003730C7"/>
    <w:rsid w:val="00374831"/>
    <w:rsid w:val="003748D3"/>
    <w:rsid w:val="00374981"/>
    <w:rsid w:val="00376870"/>
    <w:rsid w:val="0037776A"/>
    <w:rsid w:val="00377C7B"/>
    <w:rsid w:val="0038041C"/>
    <w:rsid w:val="003816B0"/>
    <w:rsid w:val="003834C1"/>
    <w:rsid w:val="00384595"/>
    <w:rsid w:val="00384C81"/>
    <w:rsid w:val="003902DB"/>
    <w:rsid w:val="00390785"/>
    <w:rsid w:val="003908E2"/>
    <w:rsid w:val="00392AD6"/>
    <w:rsid w:val="00392C42"/>
    <w:rsid w:val="003947BC"/>
    <w:rsid w:val="00394875"/>
    <w:rsid w:val="00395B13"/>
    <w:rsid w:val="00395D64"/>
    <w:rsid w:val="00397553"/>
    <w:rsid w:val="003A4558"/>
    <w:rsid w:val="003B0309"/>
    <w:rsid w:val="003B47AB"/>
    <w:rsid w:val="003B522C"/>
    <w:rsid w:val="003B67A0"/>
    <w:rsid w:val="003B7EDE"/>
    <w:rsid w:val="003C01B8"/>
    <w:rsid w:val="003C0F97"/>
    <w:rsid w:val="003C0FB9"/>
    <w:rsid w:val="003C3641"/>
    <w:rsid w:val="003C4053"/>
    <w:rsid w:val="003C426D"/>
    <w:rsid w:val="003C4FBD"/>
    <w:rsid w:val="003C5C70"/>
    <w:rsid w:val="003C6853"/>
    <w:rsid w:val="003C76C6"/>
    <w:rsid w:val="003D2863"/>
    <w:rsid w:val="003D3906"/>
    <w:rsid w:val="003D3E00"/>
    <w:rsid w:val="003D72CB"/>
    <w:rsid w:val="003E4081"/>
    <w:rsid w:val="003E5634"/>
    <w:rsid w:val="003E6C96"/>
    <w:rsid w:val="003E78AB"/>
    <w:rsid w:val="003F2864"/>
    <w:rsid w:val="003F45D1"/>
    <w:rsid w:val="003F4C17"/>
    <w:rsid w:val="003F5DAF"/>
    <w:rsid w:val="003F6289"/>
    <w:rsid w:val="003F6D6F"/>
    <w:rsid w:val="003F74F6"/>
    <w:rsid w:val="00400A1C"/>
    <w:rsid w:val="0040310F"/>
    <w:rsid w:val="00406399"/>
    <w:rsid w:val="0041061C"/>
    <w:rsid w:val="00412544"/>
    <w:rsid w:val="004216DB"/>
    <w:rsid w:val="00421F0B"/>
    <w:rsid w:val="0042262E"/>
    <w:rsid w:val="00422AE5"/>
    <w:rsid w:val="0042345E"/>
    <w:rsid w:val="004243D7"/>
    <w:rsid w:val="004244EF"/>
    <w:rsid w:val="0043011E"/>
    <w:rsid w:val="00431221"/>
    <w:rsid w:val="004317B4"/>
    <w:rsid w:val="00432352"/>
    <w:rsid w:val="00432C2F"/>
    <w:rsid w:val="004400A7"/>
    <w:rsid w:val="00440263"/>
    <w:rsid w:val="00440F59"/>
    <w:rsid w:val="00442386"/>
    <w:rsid w:val="00442F64"/>
    <w:rsid w:val="00444D28"/>
    <w:rsid w:val="00445100"/>
    <w:rsid w:val="0045222F"/>
    <w:rsid w:val="00452985"/>
    <w:rsid w:val="00452D31"/>
    <w:rsid w:val="004530A4"/>
    <w:rsid w:val="00457694"/>
    <w:rsid w:val="00462A90"/>
    <w:rsid w:val="00467640"/>
    <w:rsid w:val="00467A50"/>
    <w:rsid w:val="00467CA8"/>
    <w:rsid w:val="00470462"/>
    <w:rsid w:val="00470D1D"/>
    <w:rsid w:val="004720A8"/>
    <w:rsid w:val="0047269A"/>
    <w:rsid w:val="0047284E"/>
    <w:rsid w:val="004735A3"/>
    <w:rsid w:val="00473A07"/>
    <w:rsid w:val="00474345"/>
    <w:rsid w:val="00477838"/>
    <w:rsid w:val="004811F9"/>
    <w:rsid w:val="0048139F"/>
    <w:rsid w:val="00481CE3"/>
    <w:rsid w:val="004827DE"/>
    <w:rsid w:val="00484140"/>
    <w:rsid w:val="0048675B"/>
    <w:rsid w:val="0048676B"/>
    <w:rsid w:val="00493FDA"/>
    <w:rsid w:val="00497768"/>
    <w:rsid w:val="004A1DB4"/>
    <w:rsid w:val="004A245A"/>
    <w:rsid w:val="004A4061"/>
    <w:rsid w:val="004A455D"/>
    <w:rsid w:val="004A63C8"/>
    <w:rsid w:val="004B3105"/>
    <w:rsid w:val="004B7EB7"/>
    <w:rsid w:val="004C05AA"/>
    <w:rsid w:val="004C3B06"/>
    <w:rsid w:val="004C3B99"/>
    <w:rsid w:val="004C428B"/>
    <w:rsid w:val="004C43F6"/>
    <w:rsid w:val="004C4754"/>
    <w:rsid w:val="004D28B6"/>
    <w:rsid w:val="004D5CCC"/>
    <w:rsid w:val="004D6B08"/>
    <w:rsid w:val="004E0B15"/>
    <w:rsid w:val="004E14FD"/>
    <w:rsid w:val="004E44CB"/>
    <w:rsid w:val="004E4B78"/>
    <w:rsid w:val="004E742A"/>
    <w:rsid w:val="004E7962"/>
    <w:rsid w:val="004F19EA"/>
    <w:rsid w:val="004F1FE4"/>
    <w:rsid w:val="004F74D6"/>
    <w:rsid w:val="005018D9"/>
    <w:rsid w:val="00501FBF"/>
    <w:rsid w:val="00506502"/>
    <w:rsid w:val="00506B67"/>
    <w:rsid w:val="00507153"/>
    <w:rsid w:val="00510007"/>
    <w:rsid w:val="00511656"/>
    <w:rsid w:val="00511FFC"/>
    <w:rsid w:val="00512575"/>
    <w:rsid w:val="005128E1"/>
    <w:rsid w:val="0051459B"/>
    <w:rsid w:val="00514881"/>
    <w:rsid w:val="00520570"/>
    <w:rsid w:val="00520AAE"/>
    <w:rsid w:val="005214E3"/>
    <w:rsid w:val="00521891"/>
    <w:rsid w:val="005233FB"/>
    <w:rsid w:val="00525A5E"/>
    <w:rsid w:val="00526297"/>
    <w:rsid w:val="0053058B"/>
    <w:rsid w:val="0053275F"/>
    <w:rsid w:val="00532BF4"/>
    <w:rsid w:val="005334F2"/>
    <w:rsid w:val="00533D85"/>
    <w:rsid w:val="005356C9"/>
    <w:rsid w:val="005364FE"/>
    <w:rsid w:val="00536FF5"/>
    <w:rsid w:val="00540686"/>
    <w:rsid w:val="00542840"/>
    <w:rsid w:val="00542864"/>
    <w:rsid w:val="00542E18"/>
    <w:rsid w:val="005433CD"/>
    <w:rsid w:val="00544645"/>
    <w:rsid w:val="00546567"/>
    <w:rsid w:val="00547BA8"/>
    <w:rsid w:val="005500F0"/>
    <w:rsid w:val="0055020B"/>
    <w:rsid w:val="00551533"/>
    <w:rsid w:val="00552133"/>
    <w:rsid w:val="00554007"/>
    <w:rsid w:val="0055415A"/>
    <w:rsid w:val="00556D16"/>
    <w:rsid w:val="0056045A"/>
    <w:rsid w:val="00564BD9"/>
    <w:rsid w:val="00564D1F"/>
    <w:rsid w:val="0056784F"/>
    <w:rsid w:val="0057021C"/>
    <w:rsid w:val="00570865"/>
    <w:rsid w:val="005714B6"/>
    <w:rsid w:val="00574ACC"/>
    <w:rsid w:val="00574C4C"/>
    <w:rsid w:val="005768DB"/>
    <w:rsid w:val="00582385"/>
    <w:rsid w:val="00582C66"/>
    <w:rsid w:val="005842BA"/>
    <w:rsid w:val="00584A35"/>
    <w:rsid w:val="00585D68"/>
    <w:rsid w:val="00587DD7"/>
    <w:rsid w:val="005906B4"/>
    <w:rsid w:val="00590A6D"/>
    <w:rsid w:val="00591A51"/>
    <w:rsid w:val="00592B80"/>
    <w:rsid w:val="00594856"/>
    <w:rsid w:val="00596C9D"/>
    <w:rsid w:val="005A024B"/>
    <w:rsid w:val="005A6A46"/>
    <w:rsid w:val="005A73AB"/>
    <w:rsid w:val="005B134D"/>
    <w:rsid w:val="005B166A"/>
    <w:rsid w:val="005B2E06"/>
    <w:rsid w:val="005B3450"/>
    <w:rsid w:val="005B408A"/>
    <w:rsid w:val="005B7EEA"/>
    <w:rsid w:val="005D09D8"/>
    <w:rsid w:val="005D26BE"/>
    <w:rsid w:val="005D3323"/>
    <w:rsid w:val="005D3997"/>
    <w:rsid w:val="005D775B"/>
    <w:rsid w:val="005E32BC"/>
    <w:rsid w:val="005E3F84"/>
    <w:rsid w:val="005E6384"/>
    <w:rsid w:val="005E7CB0"/>
    <w:rsid w:val="005F0556"/>
    <w:rsid w:val="005F0921"/>
    <w:rsid w:val="005F0FB2"/>
    <w:rsid w:val="005F320A"/>
    <w:rsid w:val="005F3232"/>
    <w:rsid w:val="005F3496"/>
    <w:rsid w:val="005F4CFD"/>
    <w:rsid w:val="00602BCE"/>
    <w:rsid w:val="006030E4"/>
    <w:rsid w:val="00604538"/>
    <w:rsid w:val="006047B0"/>
    <w:rsid w:val="0060542A"/>
    <w:rsid w:val="00611C76"/>
    <w:rsid w:val="00620FD3"/>
    <w:rsid w:val="00623635"/>
    <w:rsid w:val="006243FE"/>
    <w:rsid w:val="00624639"/>
    <w:rsid w:val="006276E5"/>
    <w:rsid w:val="00627E3E"/>
    <w:rsid w:val="006302F7"/>
    <w:rsid w:val="00631342"/>
    <w:rsid w:val="00631CDA"/>
    <w:rsid w:val="00631D81"/>
    <w:rsid w:val="00632730"/>
    <w:rsid w:val="006339D8"/>
    <w:rsid w:val="00634347"/>
    <w:rsid w:val="006378FE"/>
    <w:rsid w:val="00640063"/>
    <w:rsid w:val="00640EC0"/>
    <w:rsid w:val="0064360C"/>
    <w:rsid w:val="0064427C"/>
    <w:rsid w:val="00647483"/>
    <w:rsid w:val="00650FB6"/>
    <w:rsid w:val="0065435D"/>
    <w:rsid w:val="00657481"/>
    <w:rsid w:val="00660B5D"/>
    <w:rsid w:val="00661363"/>
    <w:rsid w:val="0066150D"/>
    <w:rsid w:val="0066331B"/>
    <w:rsid w:val="00663B59"/>
    <w:rsid w:val="00665FE7"/>
    <w:rsid w:val="00667A49"/>
    <w:rsid w:val="00671DA0"/>
    <w:rsid w:val="00675A6A"/>
    <w:rsid w:val="006775F9"/>
    <w:rsid w:val="00680A48"/>
    <w:rsid w:val="0068172E"/>
    <w:rsid w:val="0068376A"/>
    <w:rsid w:val="006851CD"/>
    <w:rsid w:val="00691952"/>
    <w:rsid w:val="00692D9A"/>
    <w:rsid w:val="0069340E"/>
    <w:rsid w:val="0069433C"/>
    <w:rsid w:val="006944D5"/>
    <w:rsid w:val="00697080"/>
    <w:rsid w:val="00697234"/>
    <w:rsid w:val="006A093B"/>
    <w:rsid w:val="006A1B2E"/>
    <w:rsid w:val="006A3E81"/>
    <w:rsid w:val="006B00DD"/>
    <w:rsid w:val="006B1200"/>
    <w:rsid w:val="006B18C8"/>
    <w:rsid w:val="006B218B"/>
    <w:rsid w:val="006B2C0F"/>
    <w:rsid w:val="006B5414"/>
    <w:rsid w:val="006B5A58"/>
    <w:rsid w:val="006B6A78"/>
    <w:rsid w:val="006C2771"/>
    <w:rsid w:val="006C2C1C"/>
    <w:rsid w:val="006C4549"/>
    <w:rsid w:val="006C4705"/>
    <w:rsid w:val="006C4D3C"/>
    <w:rsid w:val="006C4F20"/>
    <w:rsid w:val="006C58ED"/>
    <w:rsid w:val="006D0A8A"/>
    <w:rsid w:val="006D2C5F"/>
    <w:rsid w:val="006D382E"/>
    <w:rsid w:val="006D579E"/>
    <w:rsid w:val="006D593D"/>
    <w:rsid w:val="006D5A41"/>
    <w:rsid w:val="006D5F6B"/>
    <w:rsid w:val="006D66C1"/>
    <w:rsid w:val="006D72CA"/>
    <w:rsid w:val="006D730C"/>
    <w:rsid w:val="006E22C8"/>
    <w:rsid w:val="006E33FD"/>
    <w:rsid w:val="006E6B6A"/>
    <w:rsid w:val="006E71CF"/>
    <w:rsid w:val="006E7EA4"/>
    <w:rsid w:val="006E7F00"/>
    <w:rsid w:val="006F05D1"/>
    <w:rsid w:val="006F0ECA"/>
    <w:rsid w:val="006F21AA"/>
    <w:rsid w:val="006F27C7"/>
    <w:rsid w:val="006F36C9"/>
    <w:rsid w:val="006F3EC9"/>
    <w:rsid w:val="006F61FE"/>
    <w:rsid w:val="0070017C"/>
    <w:rsid w:val="00700DA0"/>
    <w:rsid w:val="00701A77"/>
    <w:rsid w:val="0070405D"/>
    <w:rsid w:val="007040F0"/>
    <w:rsid w:val="00711132"/>
    <w:rsid w:val="007115C0"/>
    <w:rsid w:val="00716D07"/>
    <w:rsid w:val="00717425"/>
    <w:rsid w:val="007208DD"/>
    <w:rsid w:val="00720BEA"/>
    <w:rsid w:val="00721464"/>
    <w:rsid w:val="00726B73"/>
    <w:rsid w:val="00731030"/>
    <w:rsid w:val="00731637"/>
    <w:rsid w:val="00731855"/>
    <w:rsid w:val="007354E5"/>
    <w:rsid w:val="00740326"/>
    <w:rsid w:val="00741809"/>
    <w:rsid w:val="00743D3D"/>
    <w:rsid w:val="007450BD"/>
    <w:rsid w:val="00747EFB"/>
    <w:rsid w:val="00751B79"/>
    <w:rsid w:val="00752953"/>
    <w:rsid w:val="007554B5"/>
    <w:rsid w:val="007555C9"/>
    <w:rsid w:val="007565B1"/>
    <w:rsid w:val="00757C2B"/>
    <w:rsid w:val="00761ED7"/>
    <w:rsid w:val="007645CD"/>
    <w:rsid w:val="00765726"/>
    <w:rsid w:val="0077114F"/>
    <w:rsid w:val="0077143C"/>
    <w:rsid w:val="0077239F"/>
    <w:rsid w:val="00774088"/>
    <w:rsid w:val="00774368"/>
    <w:rsid w:val="00775105"/>
    <w:rsid w:val="00776F47"/>
    <w:rsid w:val="0078042E"/>
    <w:rsid w:val="00787EFE"/>
    <w:rsid w:val="00790631"/>
    <w:rsid w:val="00790FAB"/>
    <w:rsid w:val="007918C9"/>
    <w:rsid w:val="0079270F"/>
    <w:rsid w:val="00792C3D"/>
    <w:rsid w:val="00794741"/>
    <w:rsid w:val="00797400"/>
    <w:rsid w:val="00797C69"/>
    <w:rsid w:val="007A233E"/>
    <w:rsid w:val="007A2958"/>
    <w:rsid w:val="007A2E81"/>
    <w:rsid w:val="007A42B4"/>
    <w:rsid w:val="007A4950"/>
    <w:rsid w:val="007A6EE3"/>
    <w:rsid w:val="007B0CA0"/>
    <w:rsid w:val="007B21BE"/>
    <w:rsid w:val="007B226A"/>
    <w:rsid w:val="007B4689"/>
    <w:rsid w:val="007B4815"/>
    <w:rsid w:val="007B59AA"/>
    <w:rsid w:val="007B5F7B"/>
    <w:rsid w:val="007C2306"/>
    <w:rsid w:val="007C2E00"/>
    <w:rsid w:val="007C3700"/>
    <w:rsid w:val="007C60C6"/>
    <w:rsid w:val="007C751A"/>
    <w:rsid w:val="007C7B31"/>
    <w:rsid w:val="007D08A9"/>
    <w:rsid w:val="007D0910"/>
    <w:rsid w:val="007D6809"/>
    <w:rsid w:val="007D6B81"/>
    <w:rsid w:val="007D7413"/>
    <w:rsid w:val="007E3115"/>
    <w:rsid w:val="007E445D"/>
    <w:rsid w:val="007E699F"/>
    <w:rsid w:val="007E6ED6"/>
    <w:rsid w:val="007F6308"/>
    <w:rsid w:val="008014FC"/>
    <w:rsid w:val="00801AF3"/>
    <w:rsid w:val="00801C93"/>
    <w:rsid w:val="00802883"/>
    <w:rsid w:val="00804B87"/>
    <w:rsid w:val="008050D1"/>
    <w:rsid w:val="00816B9F"/>
    <w:rsid w:val="00820D1E"/>
    <w:rsid w:val="00821704"/>
    <w:rsid w:val="0082397E"/>
    <w:rsid w:val="00823C24"/>
    <w:rsid w:val="00824796"/>
    <w:rsid w:val="00825042"/>
    <w:rsid w:val="00827916"/>
    <w:rsid w:val="00830000"/>
    <w:rsid w:val="0083012F"/>
    <w:rsid w:val="00830DBE"/>
    <w:rsid w:val="00831AE6"/>
    <w:rsid w:val="008321B7"/>
    <w:rsid w:val="008322B0"/>
    <w:rsid w:val="00832566"/>
    <w:rsid w:val="00834008"/>
    <w:rsid w:val="00834843"/>
    <w:rsid w:val="00836149"/>
    <w:rsid w:val="00836175"/>
    <w:rsid w:val="0083718A"/>
    <w:rsid w:val="00837F64"/>
    <w:rsid w:val="008426B6"/>
    <w:rsid w:val="008443AC"/>
    <w:rsid w:val="00844ABC"/>
    <w:rsid w:val="00845F6F"/>
    <w:rsid w:val="00846888"/>
    <w:rsid w:val="008471F5"/>
    <w:rsid w:val="00847D5F"/>
    <w:rsid w:val="00850DE0"/>
    <w:rsid w:val="00854B75"/>
    <w:rsid w:val="0086034D"/>
    <w:rsid w:val="0086116D"/>
    <w:rsid w:val="00862BFD"/>
    <w:rsid w:val="00863DF8"/>
    <w:rsid w:val="008714FB"/>
    <w:rsid w:val="00872570"/>
    <w:rsid w:val="008759B3"/>
    <w:rsid w:val="00877631"/>
    <w:rsid w:val="00880A01"/>
    <w:rsid w:val="00885E7D"/>
    <w:rsid w:val="00887500"/>
    <w:rsid w:val="00890DF6"/>
    <w:rsid w:val="00892557"/>
    <w:rsid w:val="00894D23"/>
    <w:rsid w:val="008953EE"/>
    <w:rsid w:val="00896846"/>
    <w:rsid w:val="00896C78"/>
    <w:rsid w:val="008A07C9"/>
    <w:rsid w:val="008A58D8"/>
    <w:rsid w:val="008A6A06"/>
    <w:rsid w:val="008A73C8"/>
    <w:rsid w:val="008A7784"/>
    <w:rsid w:val="008A77E3"/>
    <w:rsid w:val="008B3276"/>
    <w:rsid w:val="008B5394"/>
    <w:rsid w:val="008B5BD6"/>
    <w:rsid w:val="008B76E7"/>
    <w:rsid w:val="008C080B"/>
    <w:rsid w:val="008C15EF"/>
    <w:rsid w:val="008C1A20"/>
    <w:rsid w:val="008C2F40"/>
    <w:rsid w:val="008C383D"/>
    <w:rsid w:val="008C4A91"/>
    <w:rsid w:val="008C4E85"/>
    <w:rsid w:val="008C714F"/>
    <w:rsid w:val="008D05F9"/>
    <w:rsid w:val="008D19DD"/>
    <w:rsid w:val="008D34E5"/>
    <w:rsid w:val="008D44AC"/>
    <w:rsid w:val="008D4503"/>
    <w:rsid w:val="008D5871"/>
    <w:rsid w:val="008D5E45"/>
    <w:rsid w:val="008E55EE"/>
    <w:rsid w:val="008E7614"/>
    <w:rsid w:val="008E7FE4"/>
    <w:rsid w:val="008F144E"/>
    <w:rsid w:val="008F219C"/>
    <w:rsid w:val="008F400B"/>
    <w:rsid w:val="008F4DDC"/>
    <w:rsid w:val="008F619C"/>
    <w:rsid w:val="00900EA6"/>
    <w:rsid w:val="0090255B"/>
    <w:rsid w:val="00902BC8"/>
    <w:rsid w:val="00907A9C"/>
    <w:rsid w:val="00910F7D"/>
    <w:rsid w:val="00911B59"/>
    <w:rsid w:val="00911DE3"/>
    <w:rsid w:val="00913A13"/>
    <w:rsid w:val="00917102"/>
    <w:rsid w:val="00920AB2"/>
    <w:rsid w:val="00921A03"/>
    <w:rsid w:val="00922AC6"/>
    <w:rsid w:val="0092345E"/>
    <w:rsid w:val="009238A8"/>
    <w:rsid w:val="00924502"/>
    <w:rsid w:val="00925A88"/>
    <w:rsid w:val="00930F41"/>
    <w:rsid w:val="00931340"/>
    <w:rsid w:val="00931BA4"/>
    <w:rsid w:val="00931FE7"/>
    <w:rsid w:val="009353BE"/>
    <w:rsid w:val="009361DC"/>
    <w:rsid w:val="009409AC"/>
    <w:rsid w:val="00940AFB"/>
    <w:rsid w:val="0094355C"/>
    <w:rsid w:val="009443DB"/>
    <w:rsid w:val="00944677"/>
    <w:rsid w:val="00945B7B"/>
    <w:rsid w:val="00947CFA"/>
    <w:rsid w:val="00951B12"/>
    <w:rsid w:val="00952D1C"/>
    <w:rsid w:val="00953C0E"/>
    <w:rsid w:val="00954259"/>
    <w:rsid w:val="00954340"/>
    <w:rsid w:val="00954D29"/>
    <w:rsid w:val="009571E0"/>
    <w:rsid w:val="009616B7"/>
    <w:rsid w:val="00961D50"/>
    <w:rsid w:val="00966CF8"/>
    <w:rsid w:val="00967137"/>
    <w:rsid w:val="00967A2C"/>
    <w:rsid w:val="00972CCC"/>
    <w:rsid w:val="00977980"/>
    <w:rsid w:val="0098116C"/>
    <w:rsid w:val="009836C0"/>
    <w:rsid w:val="009843D8"/>
    <w:rsid w:val="00984982"/>
    <w:rsid w:val="00992CF2"/>
    <w:rsid w:val="009A0871"/>
    <w:rsid w:val="009A11DA"/>
    <w:rsid w:val="009B1255"/>
    <w:rsid w:val="009B5380"/>
    <w:rsid w:val="009B6D76"/>
    <w:rsid w:val="009C21F1"/>
    <w:rsid w:val="009C24C6"/>
    <w:rsid w:val="009C7CA9"/>
    <w:rsid w:val="009D1A99"/>
    <w:rsid w:val="009D2158"/>
    <w:rsid w:val="009D342A"/>
    <w:rsid w:val="009D7BAF"/>
    <w:rsid w:val="009E6289"/>
    <w:rsid w:val="009F053E"/>
    <w:rsid w:val="009F05F3"/>
    <w:rsid w:val="009F2C1A"/>
    <w:rsid w:val="009F52D2"/>
    <w:rsid w:val="009F7CC1"/>
    <w:rsid w:val="00A00616"/>
    <w:rsid w:val="00A01123"/>
    <w:rsid w:val="00A0138E"/>
    <w:rsid w:val="00A04875"/>
    <w:rsid w:val="00A07BDA"/>
    <w:rsid w:val="00A1009E"/>
    <w:rsid w:val="00A10555"/>
    <w:rsid w:val="00A11B2D"/>
    <w:rsid w:val="00A11C9A"/>
    <w:rsid w:val="00A12276"/>
    <w:rsid w:val="00A143B8"/>
    <w:rsid w:val="00A1691D"/>
    <w:rsid w:val="00A208D7"/>
    <w:rsid w:val="00A245B7"/>
    <w:rsid w:val="00A26FE7"/>
    <w:rsid w:val="00A276F6"/>
    <w:rsid w:val="00A27D07"/>
    <w:rsid w:val="00A31347"/>
    <w:rsid w:val="00A33DE2"/>
    <w:rsid w:val="00A40840"/>
    <w:rsid w:val="00A41181"/>
    <w:rsid w:val="00A47D7B"/>
    <w:rsid w:val="00A5016C"/>
    <w:rsid w:val="00A52592"/>
    <w:rsid w:val="00A53304"/>
    <w:rsid w:val="00A544EE"/>
    <w:rsid w:val="00A54A51"/>
    <w:rsid w:val="00A576B3"/>
    <w:rsid w:val="00A626BC"/>
    <w:rsid w:val="00A665F3"/>
    <w:rsid w:val="00A716E2"/>
    <w:rsid w:val="00A73C9B"/>
    <w:rsid w:val="00A73D61"/>
    <w:rsid w:val="00A807A3"/>
    <w:rsid w:val="00A82D8E"/>
    <w:rsid w:val="00A83319"/>
    <w:rsid w:val="00A852CE"/>
    <w:rsid w:val="00A9083B"/>
    <w:rsid w:val="00A926BE"/>
    <w:rsid w:val="00A94779"/>
    <w:rsid w:val="00A94B50"/>
    <w:rsid w:val="00A953E1"/>
    <w:rsid w:val="00AA39A8"/>
    <w:rsid w:val="00AA3B4A"/>
    <w:rsid w:val="00AA4787"/>
    <w:rsid w:val="00AA4CE5"/>
    <w:rsid w:val="00AB2A36"/>
    <w:rsid w:val="00AB342C"/>
    <w:rsid w:val="00AB64EA"/>
    <w:rsid w:val="00AB673C"/>
    <w:rsid w:val="00AB7B20"/>
    <w:rsid w:val="00AB7B9E"/>
    <w:rsid w:val="00AC115D"/>
    <w:rsid w:val="00AC1AAC"/>
    <w:rsid w:val="00AC4476"/>
    <w:rsid w:val="00AC508D"/>
    <w:rsid w:val="00AC633F"/>
    <w:rsid w:val="00AD245B"/>
    <w:rsid w:val="00AD24CA"/>
    <w:rsid w:val="00AD453A"/>
    <w:rsid w:val="00AD4D3D"/>
    <w:rsid w:val="00AD4DD4"/>
    <w:rsid w:val="00AD55D0"/>
    <w:rsid w:val="00AD7437"/>
    <w:rsid w:val="00AE05A4"/>
    <w:rsid w:val="00AE091C"/>
    <w:rsid w:val="00AE234F"/>
    <w:rsid w:val="00AE2A36"/>
    <w:rsid w:val="00AE5215"/>
    <w:rsid w:val="00AE5AF7"/>
    <w:rsid w:val="00AE7228"/>
    <w:rsid w:val="00AF0190"/>
    <w:rsid w:val="00AF0267"/>
    <w:rsid w:val="00AF15B3"/>
    <w:rsid w:val="00AF4C54"/>
    <w:rsid w:val="00AF569F"/>
    <w:rsid w:val="00AF7677"/>
    <w:rsid w:val="00B00CFE"/>
    <w:rsid w:val="00B03242"/>
    <w:rsid w:val="00B039AF"/>
    <w:rsid w:val="00B0519F"/>
    <w:rsid w:val="00B05779"/>
    <w:rsid w:val="00B10FDF"/>
    <w:rsid w:val="00B1211C"/>
    <w:rsid w:val="00B12C65"/>
    <w:rsid w:val="00B13B1D"/>
    <w:rsid w:val="00B15BFD"/>
    <w:rsid w:val="00B1649F"/>
    <w:rsid w:val="00B202FB"/>
    <w:rsid w:val="00B20547"/>
    <w:rsid w:val="00B21256"/>
    <w:rsid w:val="00B21DEB"/>
    <w:rsid w:val="00B231A2"/>
    <w:rsid w:val="00B24AA2"/>
    <w:rsid w:val="00B25D53"/>
    <w:rsid w:val="00B27385"/>
    <w:rsid w:val="00B32FDE"/>
    <w:rsid w:val="00B361E0"/>
    <w:rsid w:val="00B37447"/>
    <w:rsid w:val="00B40685"/>
    <w:rsid w:val="00B407E2"/>
    <w:rsid w:val="00B46156"/>
    <w:rsid w:val="00B51DE2"/>
    <w:rsid w:val="00B55D52"/>
    <w:rsid w:val="00B56B93"/>
    <w:rsid w:val="00B57E52"/>
    <w:rsid w:val="00B606FF"/>
    <w:rsid w:val="00B616EE"/>
    <w:rsid w:val="00B61F5C"/>
    <w:rsid w:val="00B63078"/>
    <w:rsid w:val="00B63506"/>
    <w:rsid w:val="00B6456A"/>
    <w:rsid w:val="00B64C13"/>
    <w:rsid w:val="00B65FBA"/>
    <w:rsid w:val="00B66796"/>
    <w:rsid w:val="00B67BFC"/>
    <w:rsid w:val="00B749C7"/>
    <w:rsid w:val="00B754FE"/>
    <w:rsid w:val="00B83A06"/>
    <w:rsid w:val="00B84E7A"/>
    <w:rsid w:val="00B9017D"/>
    <w:rsid w:val="00B9396E"/>
    <w:rsid w:val="00B949FF"/>
    <w:rsid w:val="00B95938"/>
    <w:rsid w:val="00B95BAC"/>
    <w:rsid w:val="00BA0DB7"/>
    <w:rsid w:val="00BA1B62"/>
    <w:rsid w:val="00BA1D2E"/>
    <w:rsid w:val="00BA1E10"/>
    <w:rsid w:val="00BA27B8"/>
    <w:rsid w:val="00BA30ED"/>
    <w:rsid w:val="00BB17FE"/>
    <w:rsid w:val="00BB182E"/>
    <w:rsid w:val="00BB2AEC"/>
    <w:rsid w:val="00BB3FA7"/>
    <w:rsid w:val="00BB4981"/>
    <w:rsid w:val="00BB4B30"/>
    <w:rsid w:val="00BB4D64"/>
    <w:rsid w:val="00BB56F7"/>
    <w:rsid w:val="00BB7771"/>
    <w:rsid w:val="00BC0BD1"/>
    <w:rsid w:val="00BC29E8"/>
    <w:rsid w:val="00BC3354"/>
    <w:rsid w:val="00BC4328"/>
    <w:rsid w:val="00BC5858"/>
    <w:rsid w:val="00BC6C4C"/>
    <w:rsid w:val="00BC7B4C"/>
    <w:rsid w:val="00BD1F21"/>
    <w:rsid w:val="00BD5EA5"/>
    <w:rsid w:val="00BD7E9E"/>
    <w:rsid w:val="00BE0020"/>
    <w:rsid w:val="00BE1EFA"/>
    <w:rsid w:val="00BE5EF9"/>
    <w:rsid w:val="00BE5F1A"/>
    <w:rsid w:val="00BE5FF6"/>
    <w:rsid w:val="00BE776D"/>
    <w:rsid w:val="00BF0D2A"/>
    <w:rsid w:val="00BF13D1"/>
    <w:rsid w:val="00BF18FD"/>
    <w:rsid w:val="00BF5C58"/>
    <w:rsid w:val="00BF660E"/>
    <w:rsid w:val="00BF7D9B"/>
    <w:rsid w:val="00C02EB2"/>
    <w:rsid w:val="00C05CB7"/>
    <w:rsid w:val="00C06AE9"/>
    <w:rsid w:val="00C10188"/>
    <w:rsid w:val="00C11AE0"/>
    <w:rsid w:val="00C1227A"/>
    <w:rsid w:val="00C14654"/>
    <w:rsid w:val="00C15106"/>
    <w:rsid w:val="00C15725"/>
    <w:rsid w:val="00C166D2"/>
    <w:rsid w:val="00C17EE6"/>
    <w:rsid w:val="00C20DCE"/>
    <w:rsid w:val="00C24791"/>
    <w:rsid w:val="00C309F9"/>
    <w:rsid w:val="00C31C3F"/>
    <w:rsid w:val="00C31E78"/>
    <w:rsid w:val="00C3321B"/>
    <w:rsid w:val="00C34648"/>
    <w:rsid w:val="00C4155D"/>
    <w:rsid w:val="00C427D8"/>
    <w:rsid w:val="00C42B12"/>
    <w:rsid w:val="00C42DF9"/>
    <w:rsid w:val="00C44FFB"/>
    <w:rsid w:val="00C467C8"/>
    <w:rsid w:val="00C469C0"/>
    <w:rsid w:val="00C47974"/>
    <w:rsid w:val="00C53218"/>
    <w:rsid w:val="00C5386E"/>
    <w:rsid w:val="00C55E1F"/>
    <w:rsid w:val="00C57099"/>
    <w:rsid w:val="00C6007C"/>
    <w:rsid w:val="00C6119E"/>
    <w:rsid w:val="00C614AE"/>
    <w:rsid w:val="00C64A32"/>
    <w:rsid w:val="00C67D1D"/>
    <w:rsid w:val="00C70325"/>
    <w:rsid w:val="00C72C6C"/>
    <w:rsid w:val="00C7433C"/>
    <w:rsid w:val="00C74D0D"/>
    <w:rsid w:val="00C76FF3"/>
    <w:rsid w:val="00C80DA3"/>
    <w:rsid w:val="00C81DAE"/>
    <w:rsid w:val="00C8550D"/>
    <w:rsid w:val="00C871BC"/>
    <w:rsid w:val="00C908BA"/>
    <w:rsid w:val="00C90ACB"/>
    <w:rsid w:val="00C94369"/>
    <w:rsid w:val="00C946F1"/>
    <w:rsid w:val="00CA11C3"/>
    <w:rsid w:val="00CA1526"/>
    <w:rsid w:val="00CA184B"/>
    <w:rsid w:val="00CA1A02"/>
    <w:rsid w:val="00CA6027"/>
    <w:rsid w:val="00CA7AED"/>
    <w:rsid w:val="00CB0B03"/>
    <w:rsid w:val="00CB1432"/>
    <w:rsid w:val="00CB1C1E"/>
    <w:rsid w:val="00CB1F4F"/>
    <w:rsid w:val="00CB4F58"/>
    <w:rsid w:val="00CB5A5D"/>
    <w:rsid w:val="00CC118E"/>
    <w:rsid w:val="00CC2793"/>
    <w:rsid w:val="00CC3FD3"/>
    <w:rsid w:val="00CC5607"/>
    <w:rsid w:val="00CC7414"/>
    <w:rsid w:val="00CD42BD"/>
    <w:rsid w:val="00CD678A"/>
    <w:rsid w:val="00CE0AF8"/>
    <w:rsid w:val="00CE2EDD"/>
    <w:rsid w:val="00CE7182"/>
    <w:rsid w:val="00CF13BD"/>
    <w:rsid w:val="00CF27E8"/>
    <w:rsid w:val="00CF3003"/>
    <w:rsid w:val="00CF3048"/>
    <w:rsid w:val="00CF351A"/>
    <w:rsid w:val="00CF45F3"/>
    <w:rsid w:val="00CF49B9"/>
    <w:rsid w:val="00CF4A86"/>
    <w:rsid w:val="00CF571F"/>
    <w:rsid w:val="00CF7784"/>
    <w:rsid w:val="00D01DF3"/>
    <w:rsid w:val="00D02670"/>
    <w:rsid w:val="00D032A5"/>
    <w:rsid w:val="00D05454"/>
    <w:rsid w:val="00D054DB"/>
    <w:rsid w:val="00D0645E"/>
    <w:rsid w:val="00D07D42"/>
    <w:rsid w:val="00D10DFF"/>
    <w:rsid w:val="00D10E69"/>
    <w:rsid w:val="00D11B7A"/>
    <w:rsid w:val="00D125C7"/>
    <w:rsid w:val="00D1689F"/>
    <w:rsid w:val="00D17C25"/>
    <w:rsid w:val="00D17DA8"/>
    <w:rsid w:val="00D2233C"/>
    <w:rsid w:val="00D22876"/>
    <w:rsid w:val="00D22939"/>
    <w:rsid w:val="00D22C40"/>
    <w:rsid w:val="00D22F72"/>
    <w:rsid w:val="00D236B0"/>
    <w:rsid w:val="00D23801"/>
    <w:rsid w:val="00D23CBB"/>
    <w:rsid w:val="00D2436C"/>
    <w:rsid w:val="00D250EF"/>
    <w:rsid w:val="00D25403"/>
    <w:rsid w:val="00D26E6A"/>
    <w:rsid w:val="00D26EDA"/>
    <w:rsid w:val="00D33796"/>
    <w:rsid w:val="00D3414B"/>
    <w:rsid w:val="00D34597"/>
    <w:rsid w:val="00D375DD"/>
    <w:rsid w:val="00D40A6B"/>
    <w:rsid w:val="00D4221A"/>
    <w:rsid w:val="00D43B7B"/>
    <w:rsid w:val="00D457DD"/>
    <w:rsid w:val="00D4675B"/>
    <w:rsid w:val="00D46B5E"/>
    <w:rsid w:val="00D50118"/>
    <w:rsid w:val="00D51036"/>
    <w:rsid w:val="00D52DE6"/>
    <w:rsid w:val="00D54B26"/>
    <w:rsid w:val="00D568CC"/>
    <w:rsid w:val="00D56F28"/>
    <w:rsid w:val="00D57790"/>
    <w:rsid w:val="00D61206"/>
    <w:rsid w:val="00D62B6B"/>
    <w:rsid w:val="00D636DD"/>
    <w:rsid w:val="00D65D38"/>
    <w:rsid w:val="00D65F1B"/>
    <w:rsid w:val="00D66011"/>
    <w:rsid w:val="00D6706A"/>
    <w:rsid w:val="00D7214E"/>
    <w:rsid w:val="00D730C5"/>
    <w:rsid w:val="00D7480D"/>
    <w:rsid w:val="00D74BC1"/>
    <w:rsid w:val="00D7743A"/>
    <w:rsid w:val="00D821E1"/>
    <w:rsid w:val="00D857EB"/>
    <w:rsid w:val="00D86237"/>
    <w:rsid w:val="00D86931"/>
    <w:rsid w:val="00D91207"/>
    <w:rsid w:val="00D91399"/>
    <w:rsid w:val="00D91BC2"/>
    <w:rsid w:val="00D939A8"/>
    <w:rsid w:val="00D94509"/>
    <w:rsid w:val="00D94C73"/>
    <w:rsid w:val="00D96177"/>
    <w:rsid w:val="00D97E59"/>
    <w:rsid w:val="00D97F9B"/>
    <w:rsid w:val="00DA0428"/>
    <w:rsid w:val="00DA054D"/>
    <w:rsid w:val="00DA264D"/>
    <w:rsid w:val="00DA52B1"/>
    <w:rsid w:val="00DA7C5B"/>
    <w:rsid w:val="00DB347E"/>
    <w:rsid w:val="00DB3A29"/>
    <w:rsid w:val="00DB3C63"/>
    <w:rsid w:val="00DB74D2"/>
    <w:rsid w:val="00DB7894"/>
    <w:rsid w:val="00DC278E"/>
    <w:rsid w:val="00DC2C9C"/>
    <w:rsid w:val="00DC321B"/>
    <w:rsid w:val="00DC396A"/>
    <w:rsid w:val="00DC6F9D"/>
    <w:rsid w:val="00DC7293"/>
    <w:rsid w:val="00DD1BB8"/>
    <w:rsid w:val="00DD67D8"/>
    <w:rsid w:val="00DD6F10"/>
    <w:rsid w:val="00DD74F5"/>
    <w:rsid w:val="00DE0739"/>
    <w:rsid w:val="00DE0BBD"/>
    <w:rsid w:val="00DE0D97"/>
    <w:rsid w:val="00DE2134"/>
    <w:rsid w:val="00DE2B1F"/>
    <w:rsid w:val="00DE3E5F"/>
    <w:rsid w:val="00DE682D"/>
    <w:rsid w:val="00DE723E"/>
    <w:rsid w:val="00DF070B"/>
    <w:rsid w:val="00DF29C1"/>
    <w:rsid w:val="00DF3517"/>
    <w:rsid w:val="00DF4FDD"/>
    <w:rsid w:val="00DF5434"/>
    <w:rsid w:val="00DF716F"/>
    <w:rsid w:val="00DF736A"/>
    <w:rsid w:val="00DF749E"/>
    <w:rsid w:val="00E0122B"/>
    <w:rsid w:val="00E01901"/>
    <w:rsid w:val="00E03C90"/>
    <w:rsid w:val="00E07666"/>
    <w:rsid w:val="00E1107F"/>
    <w:rsid w:val="00E1132A"/>
    <w:rsid w:val="00E12B87"/>
    <w:rsid w:val="00E13684"/>
    <w:rsid w:val="00E2266B"/>
    <w:rsid w:val="00E235B8"/>
    <w:rsid w:val="00E24EF9"/>
    <w:rsid w:val="00E25E42"/>
    <w:rsid w:val="00E261E0"/>
    <w:rsid w:val="00E31437"/>
    <w:rsid w:val="00E3169D"/>
    <w:rsid w:val="00E32CE4"/>
    <w:rsid w:val="00E34851"/>
    <w:rsid w:val="00E34F44"/>
    <w:rsid w:val="00E35F82"/>
    <w:rsid w:val="00E362A4"/>
    <w:rsid w:val="00E40760"/>
    <w:rsid w:val="00E42993"/>
    <w:rsid w:val="00E43790"/>
    <w:rsid w:val="00E447A3"/>
    <w:rsid w:val="00E45837"/>
    <w:rsid w:val="00E530E3"/>
    <w:rsid w:val="00E55C47"/>
    <w:rsid w:val="00E632F7"/>
    <w:rsid w:val="00E65808"/>
    <w:rsid w:val="00E716B5"/>
    <w:rsid w:val="00E72B25"/>
    <w:rsid w:val="00E74697"/>
    <w:rsid w:val="00E7478A"/>
    <w:rsid w:val="00E77B43"/>
    <w:rsid w:val="00E8005F"/>
    <w:rsid w:val="00E801EC"/>
    <w:rsid w:val="00E84D4B"/>
    <w:rsid w:val="00E90716"/>
    <w:rsid w:val="00E93C09"/>
    <w:rsid w:val="00E946F2"/>
    <w:rsid w:val="00E94789"/>
    <w:rsid w:val="00EA137C"/>
    <w:rsid w:val="00EA212A"/>
    <w:rsid w:val="00EA3CAC"/>
    <w:rsid w:val="00EA3EC8"/>
    <w:rsid w:val="00EB3634"/>
    <w:rsid w:val="00EB3E1B"/>
    <w:rsid w:val="00EB7CAA"/>
    <w:rsid w:val="00EC0683"/>
    <w:rsid w:val="00EC1208"/>
    <w:rsid w:val="00EC26F1"/>
    <w:rsid w:val="00EC74B2"/>
    <w:rsid w:val="00ED0C6F"/>
    <w:rsid w:val="00ED19C4"/>
    <w:rsid w:val="00ED3670"/>
    <w:rsid w:val="00ED7D4A"/>
    <w:rsid w:val="00EE17F4"/>
    <w:rsid w:val="00EE1C5E"/>
    <w:rsid w:val="00EE3321"/>
    <w:rsid w:val="00EE3388"/>
    <w:rsid w:val="00EE7DB7"/>
    <w:rsid w:val="00EF06E8"/>
    <w:rsid w:val="00EF5CEA"/>
    <w:rsid w:val="00EF6157"/>
    <w:rsid w:val="00EF6215"/>
    <w:rsid w:val="00EF645B"/>
    <w:rsid w:val="00EF7317"/>
    <w:rsid w:val="00F007E2"/>
    <w:rsid w:val="00F0204F"/>
    <w:rsid w:val="00F06E7A"/>
    <w:rsid w:val="00F07241"/>
    <w:rsid w:val="00F11930"/>
    <w:rsid w:val="00F12284"/>
    <w:rsid w:val="00F13423"/>
    <w:rsid w:val="00F23CB8"/>
    <w:rsid w:val="00F26AF4"/>
    <w:rsid w:val="00F26F73"/>
    <w:rsid w:val="00F27520"/>
    <w:rsid w:val="00F31C45"/>
    <w:rsid w:val="00F34782"/>
    <w:rsid w:val="00F347D9"/>
    <w:rsid w:val="00F347E1"/>
    <w:rsid w:val="00F36BC4"/>
    <w:rsid w:val="00F4039C"/>
    <w:rsid w:val="00F41423"/>
    <w:rsid w:val="00F425C4"/>
    <w:rsid w:val="00F428C3"/>
    <w:rsid w:val="00F42EFF"/>
    <w:rsid w:val="00F439E9"/>
    <w:rsid w:val="00F4411C"/>
    <w:rsid w:val="00F44EAD"/>
    <w:rsid w:val="00F47708"/>
    <w:rsid w:val="00F47DD5"/>
    <w:rsid w:val="00F50066"/>
    <w:rsid w:val="00F52C7C"/>
    <w:rsid w:val="00F53D8A"/>
    <w:rsid w:val="00F60059"/>
    <w:rsid w:val="00F61AA0"/>
    <w:rsid w:val="00F61B9E"/>
    <w:rsid w:val="00F67F5B"/>
    <w:rsid w:val="00F71FAD"/>
    <w:rsid w:val="00F72689"/>
    <w:rsid w:val="00F7287C"/>
    <w:rsid w:val="00F73824"/>
    <w:rsid w:val="00F73FDF"/>
    <w:rsid w:val="00F809F8"/>
    <w:rsid w:val="00F80EB1"/>
    <w:rsid w:val="00F86462"/>
    <w:rsid w:val="00F900EB"/>
    <w:rsid w:val="00F931A8"/>
    <w:rsid w:val="00F93360"/>
    <w:rsid w:val="00F93B1C"/>
    <w:rsid w:val="00F95703"/>
    <w:rsid w:val="00FA17FF"/>
    <w:rsid w:val="00FA1BC8"/>
    <w:rsid w:val="00FA3858"/>
    <w:rsid w:val="00FA5C38"/>
    <w:rsid w:val="00FA6186"/>
    <w:rsid w:val="00FA7891"/>
    <w:rsid w:val="00FA7BF5"/>
    <w:rsid w:val="00FB0360"/>
    <w:rsid w:val="00FB2071"/>
    <w:rsid w:val="00FB2BD1"/>
    <w:rsid w:val="00FB5BE5"/>
    <w:rsid w:val="00FC149B"/>
    <w:rsid w:val="00FC15FF"/>
    <w:rsid w:val="00FD461B"/>
    <w:rsid w:val="00FD47C7"/>
    <w:rsid w:val="00FE1783"/>
    <w:rsid w:val="00FE3ED4"/>
    <w:rsid w:val="00FE5165"/>
    <w:rsid w:val="00FE56A9"/>
    <w:rsid w:val="00FF033F"/>
    <w:rsid w:val="00FF10CC"/>
    <w:rsid w:val="00FF3DA8"/>
    <w:rsid w:val="00FF42DE"/>
    <w:rsid w:val="00FF46D5"/>
    <w:rsid w:val="00FF6339"/>
    <w:rsid w:val="00FF6AEF"/>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semiHidden/>
    <w:unhideWhenUsed/>
    <w:rsid w:val="00440263"/>
    <w:rPr>
      <w:sz w:val="20"/>
      <w:szCs w:val="20"/>
    </w:rPr>
  </w:style>
  <w:style w:type="character" w:customStyle="1" w:styleId="FootnoteTextChar">
    <w:name w:val="Footnote Text Char"/>
    <w:basedOn w:val="DefaultParagraphFont"/>
    <w:link w:val="FootnoteText"/>
    <w:uiPriority w:val="99"/>
    <w:semiHidden/>
    <w:rsid w:val="00440263"/>
    <w:rPr>
      <w:rFonts w:ascii="Times New Roman" w:hAnsi="Times New Roman"/>
      <w:sz w:val="20"/>
      <w:szCs w:val="20"/>
    </w:rPr>
  </w:style>
  <w:style w:type="character" w:styleId="FootnoteReference">
    <w:name w:val="footnote reference"/>
    <w:basedOn w:val="DefaultParagraphFont"/>
    <w:uiPriority w:val="99"/>
    <w:semiHidden/>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semiHidden/>
    <w:unhideWhenUsed/>
    <w:rsid w:val="00440263"/>
    <w:rPr>
      <w:sz w:val="20"/>
      <w:szCs w:val="20"/>
    </w:rPr>
  </w:style>
  <w:style w:type="character" w:customStyle="1" w:styleId="FootnoteTextChar">
    <w:name w:val="Footnote Text Char"/>
    <w:basedOn w:val="DefaultParagraphFont"/>
    <w:link w:val="FootnoteText"/>
    <w:uiPriority w:val="99"/>
    <w:semiHidden/>
    <w:rsid w:val="00440263"/>
    <w:rPr>
      <w:rFonts w:ascii="Times New Roman" w:hAnsi="Times New Roman"/>
      <w:sz w:val="20"/>
      <w:szCs w:val="20"/>
    </w:rPr>
  </w:style>
  <w:style w:type="character" w:styleId="FootnoteReference">
    <w:name w:val="footnote reference"/>
    <w:basedOn w:val="DefaultParagraphFont"/>
    <w:uiPriority w:val="99"/>
    <w:semiHidden/>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icusOdde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picus@picusodden.com" TargetMode="External"/><Relationship Id="rId2" Type="http://schemas.openxmlformats.org/officeDocument/2006/relationships/hyperlink" Target="mailto:arodden@picusodden.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C4B6-AAA0-134B-857E-3A54BA24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7166</Words>
  <Characters>40851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Hoyer</dc:creator>
  <cp:lastModifiedBy>Allan Odden (local)</cp:lastModifiedBy>
  <cp:revision>4</cp:revision>
  <cp:lastPrinted>2015-04-10T18:44:00Z</cp:lastPrinted>
  <dcterms:created xsi:type="dcterms:W3CDTF">2016-06-05T22:14:00Z</dcterms:created>
  <dcterms:modified xsi:type="dcterms:W3CDTF">2016-06-05T23:22:00Z</dcterms:modified>
</cp:coreProperties>
</file>